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2BFE7" w14:textId="21B3D6EB" w:rsidR="00E63FB3" w:rsidRPr="00FC18CB" w:rsidRDefault="00E63FB3" w:rsidP="00E63FB3">
      <w:pPr>
        <w:rPr>
          <w:rFonts w:ascii="Arial" w:hAnsi="Arial" w:cs="Arial"/>
          <w:sz w:val="20"/>
          <w:szCs w:val="20"/>
        </w:rPr>
      </w:pPr>
      <w:bookmarkStart w:id="0" w:name="_Hlk34052499"/>
      <w:r w:rsidRPr="00FC18CB">
        <w:rPr>
          <w:rFonts w:ascii="Arial" w:hAnsi="Arial" w:cs="Arial"/>
          <w:noProof/>
          <w:sz w:val="20"/>
          <w:szCs w:val="20"/>
          <w:lang w:eastAsia="fr-FR"/>
        </w:rPr>
        <w:drawing>
          <wp:inline distT="0" distB="0" distL="0" distR="0" wp14:anchorId="2CADDF0D" wp14:editId="43DA1DBE">
            <wp:extent cx="2711450" cy="412750"/>
            <wp:effectExtent l="0" t="0" r="0" b="6350"/>
            <wp:docPr id="1" name="Picture 1" descr="A picture containing objec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sk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1450" cy="412750"/>
                    </a:xfrm>
                    <a:prstGeom prst="rect">
                      <a:avLst/>
                    </a:prstGeom>
                    <a:noFill/>
                    <a:ln>
                      <a:noFill/>
                    </a:ln>
                  </pic:spPr>
                </pic:pic>
              </a:graphicData>
            </a:graphic>
          </wp:inline>
        </w:drawing>
      </w:r>
    </w:p>
    <w:p w14:paraId="3683A5A5" w14:textId="500CC7F9" w:rsidR="00994BC7" w:rsidRPr="00FC18CB" w:rsidRDefault="00994BC7" w:rsidP="00383351">
      <w:pPr>
        <w:jc w:val="center"/>
        <w:rPr>
          <w:rFonts w:ascii="Arial" w:hAnsi="Arial" w:cs="Arial"/>
          <w:b/>
          <w:color w:val="FF0000"/>
          <w:sz w:val="20"/>
          <w:szCs w:val="20"/>
          <w:lang w:val="fr-FR"/>
        </w:rPr>
      </w:pPr>
      <w:r w:rsidRPr="00FC18CB">
        <w:rPr>
          <w:rFonts w:ascii="Arial" w:hAnsi="Arial" w:cs="Arial"/>
          <w:b/>
          <w:color w:val="FF0000"/>
          <w:sz w:val="20"/>
          <w:szCs w:val="20"/>
          <w:lang w:val="fr-FR"/>
        </w:rPr>
        <w:t>Communiqué de presse</w:t>
      </w:r>
      <w:r w:rsidR="00257F72">
        <w:rPr>
          <w:rFonts w:ascii="Arial" w:hAnsi="Arial" w:cs="Arial"/>
          <w:b/>
          <w:color w:val="FF0000"/>
          <w:sz w:val="20"/>
          <w:szCs w:val="20"/>
          <w:lang w:val="fr-FR"/>
        </w:rPr>
        <w:t xml:space="preserve"> </w:t>
      </w:r>
      <w:r w:rsidRPr="00FC18CB">
        <w:rPr>
          <w:rFonts w:ascii="Arial" w:hAnsi="Arial" w:cs="Arial"/>
          <w:b/>
          <w:color w:val="FF0000"/>
          <w:sz w:val="20"/>
          <w:szCs w:val="20"/>
          <w:lang w:val="fr-FR"/>
        </w:rPr>
        <w:t>: embargo jusqu’au 5 mars 7h00 UTM</w:t>
      </w:r>
    </w:p>
    <w:p w14:paraId="349956A5" w14:textId="788170AB" w:rsidR="00460C5F" w:rsidRPr="00257F72" w:rsidRDefault="00460C5F" w:rsidP="00460C5F">
      <w:pPr>
        <w:rPr>
          <w:rFonts w:ascii="Arial" w:eastAsia="Times New Roman" w:hAnsi="Arial" w:cs="Arial"/>
          <w:b/>
          <w:bCs/>
          <w:lang w:val="fr-FR"/>
        </w:rPr>
      </w:pPr>
      <w:r w:rsidRPr="00257F72">
        <w:rPr>
          <w:rFonts w:ascii="Arial" w:eastAsia="Times New Roman" w:hAnsi="Arial" w:cs="Arial"/>
          <w:b/>
          <w:bCs/>
          <w:lang w:val="fr-FR"/>
        </w:rPr>
        <w:t>Communiqué de presse</w:t>
      </w:r>
    </w:p>
    <w:p w14:paraId="18CC48C2" w14:textId="14A3490F" w:rsidR="00460C5F" w:rsidRPr="00FC18CB" w:rsidRDefault="00460C5F" w:rsidP="00460C5F">
      <w:pPr>
        <w:rPr>
          <w:rFonts w:ascii="Arial" w:hAnsi="Arial" w:cs="Arial"/>
          <w:lang w:val="fr-FR"/>
        </w:rPr>
      </w:pPr>
      <w:r w:rsidRPr="00FC18CB">
        <w:rPr>
          <w:rFonts w:ascii="Arial" w:hAnsi="Arial" w:cs="Arial"/>
          <w:lang w:val="fr-FR"/>
        </w:rPr>
        <w:t>Paris, le 5 mars 2020 sous em</w:t>
      </w:r>
      <w:r w:rsidRPr="00992912">
        <w:rPr>
          <w:rFonts w:ascii="Arial" w:hAnsi="Arial" w:cs="Arial"/>
          <w:lang w:val="fr-FR"/>
        </w:rPr>
        <w:t>bargo jusqu’à 7h UTM</w:t>
      </w:r>
    </w:p>
    <w:p w14:paraId="625F62D0" w14:textId="77777777" w:rsidR="00460C5F" w:rsidRPr="00FC18CB" w:rsidRDefault="00460C5F" w:rsidP="00FC18CB">
      <w:pPr>
        <w:rPr>
          <w:rFonts w:ascii="Arial" w:hAnsi="Arial" w:cs="Arial"/>
          <w:b/>
          <w:bCs/>
          <w:sz w:val="36"/>
          <w:szCs w:val="36"/>
          <w:lang w:val="fr-FR"/>
        </w:rPr>
      </w:pPr>
      <w:bookmarkStart w:id="1" w:name="_GoBack"/>
      <w:bookmarkEnd w:id="1"/>
    </w:p>
    <w:p w14:paraId="63205C67" w14:textId="0E69AD8F" w:rsidR="00994BC7" w:rsidRPr="00FC18CB" w:rsidRDefault="00994BC7" w:rsidP="00E63FB3">
      <w:pPr>
        <w:jc w:val="center"/>
        <w:rPr>
          <w:rFonts w:ascii="Arial" w:hAnsi="Arial" w:cs="Arial"/>
          <w:b/>
          <w:bCs/>
          <w:sz w:val="28"/>
          <w:szCs w:val="28"/>
          <w:lang w:val="fr-FR"/>
        </w:rPr>
      </w:pPr>
      <w:r w:rsidRPr="00FC18CB">
        <w:rPr>
          <w:rFonts w:ascii="Arial" w:hAnsi="Arial" w:cs="Arial"/>
          <w:b/>
          <w:bCs/>
          <w:sz w:val="28"/>
          <w:szCs w:val="28"/>
          <w:lang w:val="fr-FR"/>
        </w:rPr>
        <w:t>Les banques centrales progressent lentement en matière d</w:t>
      </w:r>
      <w:r w:rsidR="008D5677">
        <w:rPr>
          <w:rFonts w:ascii="Arial" w:hAnsi="Arial" w:cs="Arial"/>
          <w:b/>
          <w:bCs/>
          <w:sz w:val="28"/>
          <w:szCs w:val="28"/>
          <w:lang w:val="fr-FR"/>
        </w:rPr>
        <w:t xml:space="preserve">’égalité </w:t>
      </w:r>
      <w:r w:rsidRPr="00FC18CB">
        <w:rPr>
          <w:rFonts w:ascii="Arial" w:hAnsi="Arial" w:cs="Arial"/>
          <w:b/>
          <w:bCs/>
          <w:sz w:val="28"/>
          <w:szCs w:val="28"/>
          <w:lang w:val="fr-FR"/>
        </w:rPr>
        <w:t>femme</w:t>
      </w:r>
      <w:r w:rsidR="0042138C">
        <w:rPr>
          <w:rFonts w:ascii="Arial" w:hAnsi="Arial" w:cs="Arial"/>
          <w:b/>
          <w:bCs/>
          <w:sz w:val="28"/>
          <w:szCs w:val="28"/>
          <w:lang w:val="fr-FR"/>
        </w:rPr>
        <w:t>s</w:t>
      </w:r>
      <w:r w:rsidR="00460C5F" w:rsidRPr="00FC18CB">
        <w:rPr>
          <w:rFonts w:ascii="Arial" w:hAnsi="Arial" w:cs="Arial"/>
          <w:b/>
          <w:bCs/>
          <w:sz w:val="28"/>
          <w:szCs w:val="28"/>
          <w:lang w:val="fr-FR"/>
        </w:rPr>
        <w:t>/homme</w:t>
      </w:r>
      <w:r w:rsidR="0042138C">
        <w:rPr>
          <w:rFonts w:ascii="Arial" w:hAnsi="Arial" w:cs="Arial"/>
          <w:b/>
          <w:bCs/>
          <w:sz w:val="28"/>
          <w:szCs w:val="28"/>
          <w:lang w:val="fr-FR"/>
        </w:rPr>
        <w:t>s</w:t>
      </w:r>
    </w:p>
    <w:p w14:paraId="29BD7480" w14:textId="12ACEB55" w:rsidR="00994BC7" w:rsidRPr="00FC18CB" w:rsidRDefault="00994BC7" w:rsidP="00FC18CB">
      <w:pPr>
        <w:numPr>
          <w:ilvl w:val="0"/>
          <w:numId w:val="3"/>
        </w:numPr>
        <w:spacing w:line="252" w:lineRule="auto"/>
        <w:contextualSpacing/>
        <w:jc w:val="both"/>
        <w:rPr>
          <w:rFonts w:ascii="Arial" w:hAnsi="Arial" w:cs="Arial"/>
          <w:i/>
          <w:iCs/>
          <w:lang w:val="fr-FR"/>
        </w:rPr>
      </w:pPr>
      <w:r w:rsidRPr="00FC18CB">
        <w:rPr>
          <w:rFonts w:ascii="Arial" w:hAnsi="Arial" w:cs="Arial"/>
          <w:i/>
          <w:iCs/>
          <w:lang w:val="fr-FR"/>
        </w:rPr>
        <w:t>L</w:t>
      </w:r>
      <w:r w:rsidR="008D5677">
        <w:rPr>
          <w:rFonts w:ascii="Arial" w:hAnsi="Arial" w:cs="Arial"/>
          <w:i/>
          <w:iCs/>
          <w:lang w:val="fr-FR"/>
        </w:rPr>
        <w:t xml:space="preserve">’égalité </w:t>
      </w:r>
      <w:r w:rsidRPr="00FC18CB">
        <w:rPr>
          <w:rFonts w:ascii="Arial" w:hAnsi="Arial" w:cs="Arial"/>
          <w:i/>
          <w:iCs/>
          <w:lang w:val="fr-FR"/>
        </w:rPr>
        <w:t>femme</w:t>
      </w:r>
      <w:r w:rsidR="0042138C">
        <w:rPr>
          <w:rFonts w:ascii="Arial" w:hAnsi="Arial" w:cs="Arial"/>
          <w:i/>
          <w:iCs/>
          <w:lang w:val="fr-FR"/>
        </w:rPr>
        <w:t>s</w:t>
      </w:r>
      <w:r w:rsidR="00460C5F" w:rsidRPr="00FC18CB">
        <w:rPr>
          <w:rFonts w:ascii="Arial" w:hAnsi="Arial" w:cs="Arial"/>
          <w:i/>
          <w:iCs/>
          <w:lang w:val="fr-FR"/>
        </w:rPr>
        <w:t>/homme</w:t>
      </w:r>
      <w:r w:rsidR="0042138C">
        <w:rPr>
          <w:rFonts w:ascii="Arial" w:hAnsi="Arial" w:cs="Arial"/>
          <w:i/>
          <w:iCs/>
          <w:lang w:val="fr-FR"/>
        </w:rPr>
        <w:t>s</w:t>
      </w:r>
      <w:r w:rsidRPr="00FC18CB">
        <w:rPr>
          <w:rFonts w:ascii="Arial" w:hAnsi="Arial" w:cs="Arial"/>
          <w:i/>
          <w:iCs/>
          <w:lang w:val="fr-FR"/>
        </w:rPr>
        <w:t xml:space="preserve"> dans les banques centrales, les fonds souverains et les fonds de pension publics européens </w:t>
      </w:r>
      <w:r w:rsidR="00257F72">
        <w:rPr>
          <w:rFonts w:ascii="Arial" w:hAnsi="Arial" w:cs="Arial"/>
          <w:i/>
          <w:iCs/>
          <w:lang w:val="fr-FR"/>
        </w:rPr>
        <w:t>est</w:t>
      </w:r>
      <w:r w:rsidR="00257F72" w:rsidRPr="00FC18CB">
        <w:rPr>
          <w:rFonts w:ascii="Arial" w:hAnsi="Arial" w:cs="Arial"/>
          <w:i/>
          <w:iCs/>
          <w:lang w:val="fr-FR"/>
        </w:rPr>
        <w:t xml:space="preserve"> </w:t>
      </w:r>
      <w:r w:rsidRPr="00FC18CB">
        <w:rPr>
          <w:rFonts w:ascii="Arial" w:hAnsi="Arial" w:cs="Arial"/>
          <w:i/>
          <w:iCs/>
          <w:lang w:val="fr-FR"/>
        </w:rPr>
        <w:t xml:space="preserve">certes en légère hausse par rapport à l'année dernière, mais </w:t>
      </w:r>
      <w:r w:rsidR="0094213A">
        <w:rPr>
          <w:rFonts w:ascii="Arial" w:hAnsi="Arial" w:cs="Arial"/>
          <w:i/>
          <w:iCs/>
          <w:lang w:val="fr-FR"/>
        </w:rPr>
        <w:t>elle</w:t>
      </w:r>
      <w:r w:rsidRPr="00FC18CB">
        <w:rPr>
          <w:rFonts w:ascii="Arial" w:hAnsi="Arial" w:cs="Arial"/>
          <w:i/>
          <w:iCs/>
          <w:lang w:val="fr-FR"/>
        </w:rPr>
        <w:t xml:space="preserve"> progresse lentement</w:t>
      </w:r>
      <w:r w:rsidR="00460C5F" w:rsidRPr="00FC18CB">
        <w:rPr>
          <w:rFonts w:ascii="Arial" w:hAnsi="Arial" w:cs="Arial"/>
          <w:i/>
          <w:iCs/>
          <w:lang w:val="fr-FR"/>
        </w:rPr>
        <w:t>.</w:t>
      </w:r>
    </w:p>
    <w:p w14:paraId="5D95BD7C" w14:textId="620AC9ED" w:rsidR="00994BC7" w:rsidRPr="00FC18CB" w:rsidRDefault="00994BC7" w:rsidP="00FC18CB">
      <w:pPr>
        <w:numPr>
          <w:ilvl w:val="0"/>
          <w:numId w:val="3"/>
        </w:numPr>
        <w:spacing w:line="252" w:lineRule="auto"/>
        <w:contextualSpacing/>
        <w:jc w:val="both"/>
        <w:rPr>
          <w:rFonts w:ascii="Arial" w:hAnsi="Arial" w:cs="Arial"/>
          <w:i/>
          <w:iCs/>
          <w:lang w:val="fr-FR"/>
        </w:rPr>
      </w:pPr>
      <w:r w:rsidRPr="00FC18CB">
        <w:rPr>
          <w:rFonts w:ascii="Arial" w:hAnsi="Arial" w:cs="Arial"/>
          <w:i/>
          <w:iCs/>
          <w:lang w:val="fr-FR"/>
        </w:rPr>
        <w:t xml:space="preserve">Un cinquième des </w:t>
      </w:r>
      <w:r w:rsidR="0094213A">
        <w:rPr>
          <w:rFonts w:ascii="Arial" w:hAnsi="Arial" w:cs="Arial"/>
          <w:i/>
          <w:iCs/>
          <w:lang w:val="fr-FR"/>
        </w:rPr>
        <w:t>institutions</w:t>
      </w:r>
      <w:r w:rsidRPr="00FC18CB">
        <w:rPr>
          <w:rFonts w:ascii="Arial" w:hAnsi="Arial" w:cs="Arial"/>
          <w:i/>
          <w:iCs/>
          <w:lang w:val="fr-FR"/>
        </w:rPr>
        <w:t xml:space="preserve"> ne compte aucune femme à des postes </w:t>
      </w:r>
      <w:r w:rsidR="00FC18CB">
        <w:rPr>
          <w:rFonts w:ascii="Arial" w:hAnsi="Arial" w:cs="Arial"/>
          <w:i/>
          <w:iCs/>
          <w:lang w:val="fr-FR"/>
        </w:rPr>
        <w:t>de direction</w:t>
      </w:r>
      <w:r w:rsidRPr="00FC18CB">
        <w:rPr>
          <w:rFonts w:ascii="Arial" w:hAnsi="Arial" w:cs="Arial"/>
          <w:i/>
          <w:iCs/>
          <w:lang w:val="fr-FR"/>
        </w:rPr>
        <w:t xml:space="preserve">, </w:t>
      </w:r>
      <w:r w:rsidR="002A03F0" w:rsidRPr="00FC18CB">
        <w:rPr>
          <w:rFonts w:ascii="Arial" w:hAnsi="Arial" w:cs="Arial"/>
          <w:i/>
          <w:iCs/>
          <w:lang w:val="fr-FR"/>
        </w:rPr>
        <w:t xml:space="preserve">un constat </w:t>
      </w:r>
      <w:r w:rsidRPr="00FC18CB">
        <w:rPr>
          <w:rFonts w:ascii="Arial" w:hAnsi="Arial" w:cs="Arial"/>
          <w:i/>
          <w:iCs/>
          <w:lang w:val="fr-FR"/>
        </w:rPr>
        <w:t>qui reste inchangé par rapport à l'année</w:t>
      </w:r>
      <w:r w:rsidR="00FC18CB">
        <w:rPr>
          <w:rFonts w:ascii="Arial" w:hAnsi="Arial" w:cs="Arial"/>
          <w:i/>
          <w:iCs/>
          <w:lang w:val="fr-FR"/>
        </w:rPr>
        <w:t xml:space="preserve"> </w:t>
      </w:r>
      <w:r w:rsidR="00D66649">
        <w:rPr>
          <w:rFonts w:ascii="Arial" w:hAnsi="Arial" w:cs="Arial"/>
          <w:i/>
          <w:iCs/>
          <w:lang w:val="fr-FR"/>
        </w:rPr>
        <w:t>précédente</w:t>
      </w:r>
      <w:r w:rsidRPr="00FC18CB">
        <w:rPr>
          <w:rFonts w:ascii="Arial" w:hAnsi="Arial" w:cs="Arial"/>
          <w:i/>
          <w:iCs/>
          <w:lang w:val="fr-FR"/>
        </w:rPr>
        <w:t>.</w:t>
      </w:r>
    </w:p>
    <w:p w14:paraId="6628C10C" w14:textId="5B2D9225" w:rsidR="00994BC7" w:rsidRPr="00FC18CB" w:rsidRDefault="00994BC7" w:rsidP="00FC18CB">
      <w:pPr>
        <w:numPr>
          <w:ilvl w:val="0"/>
          <w:numId w:val="3"/>
        </w:numPr>
        <w:spacing w:line="252" w:lineRule="auto"/>
        <w:contextualSpacing/>
        <w:jc w:val="both"/>
        <w:rPr>
          <w:rFonts w:ascii="Arial" w:hAnsi="Arial" w:cs="Arial"/>
          <w:i/>
          <w:iCs/>
          <w:lang w:val="fr-FR"/>
        </w:rPr>
      </w:pPr>
      <w:r w:rsidRPr="00FC18CB">
        <w:rPr>
          <w:rFonts w:ascii="Arial" w:hAnsi="Arial" w:cs="Arial"/>
          <w:i/>
          <w:iCs/>
          <w:lang w:val="fr-FR"/>
        </w:rPr>
        <w:t xml:space="preserve">Seules 14 </w:t>
      </w:r>
      <w:r w:rsidR="004D6691">
        <w:rPr>
          <w:rFonts w:ascii="Arial" w:hAnsi="Arial" w:cs="Arial"/>
          <w:i/>
          <w:iCs/>
          <w:lang w:val="fr-FR"/>
        </w:rPr>
        <w:t>banques centrales</w:t>
      </w:r>
      <w:r w:rsidR="0094213A">
        <w:rPr>
          <w:rFonts w:ascii="Arial" w:hAnsi="Arial" w:cs="Arial"/>
          <w:i/>
          <w:iCs/>
          <w:lang w:val="fr-FR"/>
        </w:rPr>
        <w:t xml:space="preserve"> </w:t>
      </w:r>
      <w:r w:rsidRPr="00FC18CB">
        <w:rPr>
          <w:rFonts w:ascii="Arial" w:hAnsi="Arial" w:cs="Arial"/>
          <w:i/>
          <w:iCs/>
          <w:lang w:val="fr-FR"/>
        </w:rPr>
        <w:t xml:space="preserve">dans le monde ont à leur tête </w:t>
      </w:r>
      <w:r w:rsidR="00460C5F" w:rsidRPr="00FC18CB">
        <w:rPr>
          <w:rFonts w:ascii="Arial" w:hAnsi="Arial" w:cs="Arial"/>
          <w:i/>
          <w:iCs/>
          <w:lang w:val="fr-FR"/>
        </w:rPr>
        <w:t>une</w:t>
      </w:r>
      <w:r w:rsidRPr="00FC18CB">
        <w:rPr>
          <w:rFonts w:ascii="Arial" w:hAnsi="Arial" w:cs="Arial"/>
          <w:i/>
          <w:iCs/>
          <w:lang w:val="fr-FR"/>
        </w:rPr>
        <w:t xml:space="preserve"> femme, dont la Banque </w:t>
      </w:r>
      <w:r w:rsidR="00017760">
        <w:rPr>
          <w:rFonts w:ascii="Arial" w:hAnsi="Arial" w:cs="Arial"/>
          <w:i/>
          <w:iCs/>
          <w:lang w:val="fr-FR"/>
        </w:rPr>
        <w:t>C</w:t>
      </w:r>
      <w:r w:rsidRPr="00FC18CB">
        <w:rPr>
          <w:rFonts w:ascii="Arial" w:hAnsi="Arial" w:cs="Arial"/>
          <w:i/>
          <w:iCs/>
          <w:lang w:val="fr-FR"/>
        </w:rPr>
        <w:t xml:space="preserve">entrale </w:t>
      </w:r>
      <w:r w:rsidR="00017760">
        <w:rPr>
          <w:rFonts w:ascii="Arial" w:hAnsi="Arial" w:cs="Arial"/>
          <w:i/>
          <w:iCs/>
          <w:lang w:val="fr-FR"/>
        </w:rPr>
        <w:t>E</w:t>
      </w:r>
      <w:r w:rsidRPr="00FC18CB">
        <w:rPr>
          <w:rFonts w:ascii="Arial" w:hAnsi="Arial" w:cs="Arial"/>
          <w:i/>
          <w:iCs/>
          <w:lang w:val="fr-FR"/>
        </w:rPr>
        <w:t xml:space="preserve">uropéenne dirigée par Christine Lagarde, </w:t>
      </w:r>
      <w:r w:rsidR="008D5677">
        <w:rPr>
          <w:rFonts w:ascii="Arial" w:hAnsi="Arial" w:cs="Arial"/>
          <w:i/>
          <w:iCs/>
          <w:lang w:val="fr-FR"/>
        </w:rPr>
        <w:t>sa</w:t>
      </w:r>
      <w:r w:rsidRPr="00FC18CB">
        <w:rPr>
          <w:rFonts w:ascii="Arial" w:hAnsi="Arial" w:cs="Arial"/>
          <w:i/>
          <w:iCs/>
          <w:lang w:val="fr-FR"/>
        </w:rPr>
        <w:t xml:space="preserve"> première femme présidente.</w:t>
      </w:r>
    </w:p>
    <w:p w14:paraId="260D7031" w14:textId="7138FA80" w:rsidR="00994BC7" w:rsidRPr="00FC18CB" w:rsidRDefault="00994BC7" w:rsidP="00FC18CB">
      <w:pPr>
        <w:numPr>
          <w:ilvl w:val="0"/>
          <w:numId w:val="3"/>
        </w:numPr>
        <w:spacing w:line="252" w:lineRule="auto"/>
        <w:contextualSpacing/>
        <w:jc w:val="both"/>
        <w:rPr>
          <w:rFonts w:ascii="Arial" w:hAnsi="Arial" w:cs="Arial"/>
          <w:i/>
          <w:iCs/>
          <w:lang w:val="fr-FR"/>
        </w:rPr>
      </w:pPr>
      <w:r w:rsidRPr="00FC18CB">
        <w:rPr>
          <w:rFonts w:ascii="Arial" w:hAnsi="Arial" w:cs="Arial"/>
          <w:i/>
          <w:iCs/>
          <w:lang w:val="fr-FR"/>
        </w:rPr>
        <w:t>15 % des banques centrales</w:t>
      </w:r>
      <w:r w:rsidR="004D6691">
        <w:rPr>
          <w:rFonts w:ascii="Arial" w:hAnsi="Arial" w:cs="Arial"/>
          <w:i/>
          <w:iCs/>
          <w:lang w:val="fr-FR"/>
        </w:rPr>
        <w:t xml:space="preserve"> </w:t>
      </w:r>
      <w:r w:rsidR="004D6691" w:rsidRPr="00FC18CB">
        <w:rPr>
          <w:rFonts w:ascii="Arial" w:hAnsi="Arial" w:cs="Arial"/>
          <w:i/>
          <w:iCs/>
          <w:lang w:val="fr-FR"/>
        </w:rPr>
        <w:t>réservent</w:t>
      </w:r>
      <w:r w:rsidRPr="00FC18CB">
        <w:rPr>
          <w:rFonts w:ascii="Arial" w:hAnsi="Arial" w:cs="Arial"/>
          <w:i/>
          <w:iCs/>
          <w:lang w:val="fr-FR"/>
        </w:rPr>
        <w:t xml:space="preserve"> des sièges pour les femmes dans leur conseil d'administration ou leur conseil de politique monétaire.</w:t>
      </w:r>
    </w:p>
    <w:p w14:paraId="47985631" w14:textId="6045A220" w:rsidR="00994BC7" w:rsidRPr="00FC18CB" w:rsidRDefault="00994BC7" w:rsidP="00FC18CB">
      <w:pPr>
        <w:numPr>
          <w:ilvl w:val="0"/>
          <w:numId w:val="3"/>
        </w:numPr>
        <w:spacing w:line="252" w:lineRule="auto"/>
        <w:contextualSpacing/>
        <w:jc w:val="both"/>
        <w:rPr>
          <w:rFonts w:ascii="Arial" w:hAnsi="Arial" w:cs="Arial"/>
          <w:i/>
          <w:iCs/>
          <w:lang w:val="fr-FR"/>
        </w:rPr>
      </w:pPr>
      <w:r w:rsidRPr="00FC18CB">
        <w:rPr>
          <w:rFonts w:ascii="Arial" w:hAnsi="Arial" w:cs="Arial"/>
          <w:i/>
          <w:iCs/>
          <w:lang w:val="fr-FR"/>
        </w:rPr>
        <w:t xml:space="preserve">54 % ont mis en œuvre un programme de diversité </w:t>
      </w:r>
      <w:r w:rsidR="0042138C" w:rsidRPr="00FC18CB">
        <w:rPr>
          <w:rFonts w:ascii="Arial" w:hAnsi="Arial" w:cs="Arial"/>
          <w:i/>
          <w:iCs/>
          <w:lang w:val="fr-FR"/>
        </w:rPr>
        <w:t>femme</w:t>
      </w:r>
      <w:r w:rsidR="0042138C">
        <w:rPr>
          <w:rFonts w:ascii="Arial" w:hAnsi="Arial" w:cs="Arial"/>
          <w:i/>
          <w:iCs/>
          <w:lang w:val="fr-FR"/>
        </w:rPr>
        <w:t>s</w:t>
      </w:r>
      <w:r w:rsidR="0042138C" w:rsidRPr="00FC18CB">
        <w:rPr>
          <w:rFonts w:ascii="Arial" w:hAnsi="Arial" w:cs="Arial"/>
          <w:i/>
          <w:iCs/>
          <w:lang w:val="fr-FR"/>
        </w:rPr>
        <w:t>/homme</w:t>
      </w:r>
      <w:r w:rsidR="0042138C">
        <w:rPr>
          <w:rFonts w:ascii="Arial" w:hAnsi="Arial" w:cs="Arial"/>
          <w:i/>
          <w:iCs/>
          <w:lang w:val="fr-FR"/>
        </w:rPr>
        <w:t>s</w:t>
      </w:r>
      <w:r w:rsidRPr="00FC18CB">
        <w:rPr>
          <w:rFonts w:ascii="Arial" w:hAnsi="Arial" w:cs="Arial"/>
          <w:i/>
          <w:iCs/>
          <w:lang w:val="fr-FR"/>
        </w:rPr>
        <w:t>.</w:t>
      </w:r>
    </w:p>
    <w:p w14:paraId="20DCC7B3" w14:textId="77777777" w:rsidR="00A51061" w:rsidRPr="00FC18CB" w:rsidRDefault="00A51061" w:rsidP="00FC18CB">
      <w:pPr>
        <w:spacing w:line="252" w:lineRule="auto"/>
        <w:ind w:left="1080"/>
        <w:contextualSpacing/>
        <w:jc w:val="both"/>
        <w:rPr>
          <w:rFonts w:ascii="Arial" w:hAnsi="Arial" w:cs="Arial"/>
          <w:i/>
          <w:iCs/>
          <w:lang w:val="fr-FR"/>
        </w:rPr>
      </w:pPr>
    </w:p>
    <w:p w14:paraId="72EEEA24" w14:textId="65684E6B" w:rsidR="002A03F0" w:rsidRPr="00FC18CB" w:rsidRDefault="002A03F0" w:rsidP="00FC18CB">
      <w:pPr>
        <w:jc w:val="both"/>
        <w:rPr>
          <w:rFonts w:ascii="Arial" w:hAnsi="Arial" w:cs="Arial"/>
          <w:lang w:val="fr-FR"/>
        </w:rPr>
      </w:pPr>
      <w:r w:rsidRPr="00FC18CB">
        <w:rPr>
          <w:rFonts w:ascii="Arial" w:hAnsi="Arial" w:cs="Arial"/>
          <w:lang w:val="fr-FR"/>
        </w:rPr>
        <w:t>L’indice OMFIF (le Forum Officiel des Institutions Monétaires et Financières) de l’é</w:t>
      </w:r>
      <w:r w:rsidR="00583276">
        <w:rPr>
          <w:rFonts w:ascii="Arial" w:hAnsi="Arial" w:cs="Arial"/>
          <w:lang w:val="fr-FR"/>
        </w:rPr>
        <w:t>galité</w:t>
      </w:r>
      <w:r w:rsidRPr="00FC18CB">
        <w:rPr>
          <w:rFonts w:ascii="Arial" w:hAnsi="Arial" w:cs="Arial"/>
          <w:lang w:val="fr-FR"/>
        </w:rPr>
        <w:t xml:space="preserve"> </w:t>
      </w:r>
      <w:r w:rsidR="0042138C" w:rsidRPr="0042138C">
        <w:rPr>
          <w:rFonts w:ascii="Arial" w:hAnsi="Arial" w:cs="Arial"/>
          <w:lang w:val="fr-FR"/>
        </w:rPr>
        <w:t>femmes/hommes</w:t>
      </w:r>
      <w:r w:rsidR="0042138C">
        <w:rPr>
          <w:rFonts w:ascii="Arial" w:hAnsi="Arial" w:cs="Arial"/>
          <w:lang w:val="fr-FR"/>
        </w:rPr>
        <w:t xml:space="preserve"> </w:t>
      </w:r>
      <w:r w:rsidR="00017760">
        <w:rPr>
          <w:rFonts w:ascii="Arial" w:hAnsi="Arial" w:cs="Arial"/>
          <w:lang w:val="fr-FR"/>
        </w:rPr>
        <w:t>mesur</w:t>
      </w:r>
      <w:r w:rsidRPr="00FC18CB">
        <w:rPr>
          <w:rFonts w:ascii="Arial" w:hAnsi="Arial" w:cs="Arial"/>
          <w:lang w:val="fr-FR"/>
        </w:rPr>
        <w:t>e la pr</w:t>
      </w:r>
      <w:r w:rsidR="00A17031">
        <w:rPr>
          <w:rFonts w:ascii="Arial" w:hAnsi="Arial" w:cs="Arial"/>
          <w:lang w:val="fr-FR"/>
        </w:rPr>
        <w:t>é</w:t>
      </w:r>
      <w:r w:rsidRPr="00FC18CB">
        <w:rPr>
          <w:rFonts w:ascii="Arial" w:hAnsi="Arial" w:cs="Arial"/>
          <w:lang w:val="fr-FR"/>
        </w:rPr>
        <w:t xml:space="preserve">sence d’hommes et de femmes à des postes à responsabilité dans les banques centrales, les fonds souverains et les fonds de pension publics. L’étude, qui en est désormais à sa 7ème </w:t>
      </w:r>
      <w:r w:rsidR="00A17031">
        <w:rPr>
          <w:rFonts w:ascii="Arial" w:hAnsi="Arial" w:cs="Arial"/>
          <w:lang w:val="fr-FR"/>
        </w:rPr>
        <w:t>é</w:t>
      </w:r>
      <w:r w:rsidRPr="00FC18CB">
        <w:rPr>
          <w:rFonts w:ascii="Arial" w:hAnsi="Arial" w:cs="Arial"/>
          <w:lang w:val="fr-FR"/>
        </w:rPr>
        <w:t>dition, évalue et classe les institutions en f</w:t>
      </w:r>
      <w:r w:rsidR="00A17031">
        <w:rPr>
          <w:rFonts w:ascii="Arial" w:hAnsi="Arial" w:cs="Arial"/>
          <w:lang w:val="fr-FR"/>
        </w:rPr>
        <w:t>o</w:t>
      </w:r>
      <w:r w:rsidRPr="00FC18CB">
        <w:rPr>
          <w:rFonts w:ascii="Arial" w:hAnsi="Arial" w:cs="Arial"/>
          <w:lang w:val="fr-FR"/>
        </w:rPr>
        <w:t xml:space="preserve">nction de l’équilibre </w:t>
      </w:r>
      <w:r w:rsidR="0042138C" w:rsidRPr="0042138C">
        <w:rPr>
          <w:rFonts w:ascii="Arial" w:hAnsi="Arial" w:cs="Arial"/>
          <w:lang w:val="fr-FR"/>
        </w:rPr>
        <w:t>femmes/hommes</w:t>
      </w:r>
      <w:r w:rsidR="0042138C" w:rsidRPr="00FC18CB">
        <w:rPr>
          <w:rFonts w:ascii="Arial" w:hAnsi="Arial" w:cs="Arial"/>
          <w:lang w:val="fr-FR"/>
        </w:rPr>
        <w:t xml:space="preserve"> </w:t>
      </w:r>
      <w:r w:rsidRPr="00FC18CB">
        <w:rPr>
          <w:rFonts w:ascii="Arial" w:hAnsi="Arial" w:cs="Arial"/>
          <w:lang w:val="fr-FR"/>
        </w:rPr>
        <w:t>dans des postes de direction et dans les conseils d’administration.</w:t>
      </w:r>
    </w:p>
    <w:p w14:paraId="2EFD5090" w14:textId="705ADA84" w:rsidR="00F85606" w:rsidRPr="00FC18CB" w:rsidRDefault="0094213A" w:rsidP="00FC18CB">
      <w:pPr>
        <w:jc w:val="both"/>
        <w:rPr>
          <w:rFonts w:ascii="Arial" w:hAnsi="Arial" w:cs="Arial"/>
          <w:lang w:val="fr-FR"/>
        </w:rPr>
      </w:pPr>
      <w:r w:rsidRPr="00FC18CB">
        <w:rPr>
          <w:rFonts w:ascii="Arial" w:hAnsi="Arial" w:cs="Arial"/>
          <w:lang w:val="fr-FR"/>
        </w:rPr>
        <w:t>Les banques centrales et autres institutions financières mettent en place des mesures visant à améliorer l</w:t>
      </w:r>
      <w:r>
        <w:rPr>
          <w:rFonts w:ascii="Arial" w:hAnsi="Arial" w:cs="Arial"/>
          <w:lang w:val="fr-FR"/>
        </w:rPr>
        <w:t xml:space="preserve">’égalité </w:t>
      </w:r>
      <w:r w:rsidRPr="0042138C">
        <w:rPr>
          <w:rFonts w:ascii="Arial" w:hAnsi="Arial" w:cs="Arial"/>
          <w:lang w:val="fr-FR"/>
        </w:rPr>
        <w:t>femmes/hommes</w:t>
      </w:r>
      <w:r w:rsidRPr="00FC18CB">
        <w:rPr>
          <w:rFonts w:ascii="Arial" w:hAnsi="Arial" w:cs="Arial"/>
          <w:i/>
          <w:iCs/>
          <w:lang w:val="fr-FR"/>
        </w:rPr>
        <w:t xml:space="preserve"> </w:t>
      </w:r>
      <w:r w:rsidRPr="00FC18CB">
        <w:rPr>
          <w:rFonts w:ascii="Arial" w:hAnsi="Arial" w:cs="Arial"/>
          <w:lang w:val="fr-FR"/>
        </w:rPr>
        <w:t>dans leurs rangs, mais comptent encore trop peu de femmes occupant des postes</w:t>
      </w:r>
      <w:r>
        <w:rPr>
          <w:rFonts w:ascii="Arial" w:hAnsi="Arial" w:cs="Arial"/>
          <w:lang w:val="fr-FR"/>
        </w:rPr>
        <w:t xml:space="preserve"> de direction</w:t>
      </w:r>
      <w:r w:rsidRPr="00FC18CB">
        <w:rPr>
          <w:rFonts w:ascii="Arial" w:hAnsi="Arial" w:cs="Arial"/>
          <w:lang w:val="fr-FR"/>
        </w:rPr>
        <w:t>.</w:t>
      </w:r>
      <w:r w:rsidR="00D176F4">
        <w:rPr>
          <w:rFonts w:ascii="Arial" w:hAnsi="Arial" w:cs="Arial"/>
          <w:lang w:val="fr-FR"/>
        </w:rPr>
        <w:t xml:space="preserve"> </w:t>
      </w:r>
      <w:r>
        <w:rPr>
          <w:rFonts w:ascii="Arial" w:hAnsi="Arial" w:cs="Arial"/>
          <w:lang w:val="fr-FR"/>
        </w:rPr>
        <w:t>Par pays, l</w:t>
      </w:r>
      <w:r w:rsidRPr="00FC18CB">
        <w:rPr>
          <w:rFonts w:ascii="Arial" w:hAnsi="Arial" w:cs="Arial"/>
          <w:lang w:val="fr-FR"/>
        </w:rPr>
        <w:t xml:space="preserve">’Espagne </w:t>
      </w:r>
      <w:r w:rsidR="002A03F0" w:rsidRPr="00FC18CB">
        <w:rPr>
          <w:rFonts w:ascii="Arial" w:hAnsi="Arial" w:cs="Arial"/>
          <w:lang w:val="fr-FR"/>
        </w:rPr>
        <w:t>est en tête de l’indice, suivie d</w:t>
      </w:r>
      <w:r w:rsidR="00A17031">
        <w:rPr>
          <w:rFonts w:ascii="Arial" w:hAnsi="Arial" w:cs="Arial"/>
          <w:lang w:val="fr-FR"/>
        </w:rPr>
        <w:t>’</w:t>
      </w:r>
      <w:r w:rsidR="002A03F0" w:rsidRPr="00FC18CB">
        <w:rPr>
          <w:rFonts w:ascii="Arial" w:hAnsi="Arial" w:cs="Arial"/>
          <w:lang w:val="fr-FR"/>
        </w:rPr>
        <w:t xml:space="preserve">Aruba, de l’Islande et de la Malaisie. </w:t>
      </w:r>
      <w:r w:rsidR="00F85606" w:rsidRPr="00FC18CB">
        <w:rPr>
          <w:rFonts w:ascii="Arial" w:hAnsi="Arial" w:cs="Arial"/>
          <w:lang w:val="fr-FR"/>
        </w:rPr>
        <w:t xml:space="preserve">Alors que l’Asie-Pacifique est </w:t>
      </w:r>
      <w:r w:rsidR="005E3E8B">
        <w:rPr>
          <w:rFonts w:ascii="Arial" w:hAnsi="Arial" w:cs="Arial"/>
          <w:lang w:val="fr-FR"/>
        </w:rPr>
        <w:t xml:space="preserve">le territoire </w:t>
      </w:r>
      <w:r w:rsidR="00F85606" w:rsidRPr="00FC18CB">
        <w:rPr>
          <w:rFonts w:ascii="Arial" w:hAnsi="Arial" w:cs="Arial"/>
          <w:lang w:val="fr-FR"/>
        </w:rPr>
        <w:t>avec le taux</w:t>
      </w:r>
      <w:r w:rsidR="00A17031">
        <w:rPr>
          <w:rFonts w:ascii="Arial" w:hAnsi="Arial" w:cs="Arial"/>
          <w:lang w:val="fr-FR"/>
        </w:rPr>
        <w:t xml:space="preserve"> de progression</w:t>
      </w:r>
      <w:r w:rsidR="00F85606" w:rsidRPr="00FC18CB">
        <w:rPr>
          <w:rFonts w:ascii="Arial" w:hAnsi="Arial" w:cs="Arial"/>
          <w:lang w:val="fr-FR"/>
        </w:rPr>
        <w:t xml:space="preserve"> le plus élevé, l’Europe reste la zone géographique la plus performante. Le résultat global des banques centrales reste décevant, avec un score de 27,5</w:t>
      </w:r>
      <w:r w:rsidR="00017760">
        <w:rPr>
          <w:rFonts w:ascii="Arial" w:hAnsi="Arial" w:cs="Arial"/>
          <w:lang w:val="fr-FR"/>
        </w:rPr>
        <w:t>,</w:t>
      </w:r>
      <w:r w:rsidR="004E3CE3">
        <w:rPr>
          <w:rFonts w:ascii="Arial" w:hAnsi="Arial" w:cs="Arial"/>
          <w:lang w:val="fr-FR"/>
        </w:rPr>
        <w:t xml:space="preserve"> </w:t>
      </w:r>
      <w:r w:rsidR="00A17031">
        <w:rPr>
          <w:rFonts w:ascii="Arial" w:hAnsi="Arial" w:cs="Arial"/>
          <w:lang w:val="fr-FR"/>
        </w:rPr>
        <w:t xml:space="preserve">en </w:t>
      </w:r>
      <w:r w:rsidR="00F85606" w:rsidRPr="00FC18CB">
        <w:rPr>
          <w:rFonts w:ascii="Arial" w:hAnsi="Arial" w:cs="Arial"/>
          <w:lang w:val="fr-FR"/>
        </w:rPr>
        <w:t xml:space="preserve">augmentation </w:t>
      </w:r>
      <w:r w:rsidR="00A17031">
        <w:rPr>
          <w:rFonts w:ascii="Arial" w:hAnsi="Arial" w:cs="Arial"/>
          <w:lang w:val="fr-FR"/>
        </w:rPr>
        <w:t xml:space="preserve">cependant </w:t>
      </w:r>
      <w:r w:rsidR="00F85606" w:rsidRPr="00FC18CB">
        <w:rPr>
          <w:rFonts w:ascii="Arial" w:hAnsi="Arial" w:cs="Arial"/>
          <w:lang w:val="fr-FR"/>
        </w:rPr>
        <w:t xml:space="preserve">de 11% par rapport à 2019 qui enregistrait un score de 24,8. Un score de 100 signifie un équilibre </w:t>
      </w:r>
      <w:r w:rsidR="00A17031">
        <w:rPr>
          <w:rFonts w:ascii="Arial" w:hAnsi="Arial" w:cs="Arial"/>
          <w:lang w:val="fr-FR"/>
        </w:rPr>
        <w:t xml:space="preserve">parfait </w:t>
      </w:r>
      <w:r w:rsidR="0042138C" w:rsidRPr="0042138C">
        <w:rPr>
          <w:rFonts w:ascii="Arial" w:hAnsi="Arial" w:cs="Arial"/>
          <w:lang w:val="fr-FR"/>
        </w:rPr>
        <w:t>femmes/hommes</w:t>
      </w:r>
      <w:r w:rsidR="00F85606" w:rsidRPr="00FC18CB">
        <w:rPr>
          <w:rFonts w:ascii="Arial" w:hAnsi="Arial" w:cs="Arial"/>
          <w:lang w:val="fr-FR"/>
        </w:rPr>
        <w:t>.</w:t>
      </w:r>
    </w:p>
    <w:p w14:paraId="506E5616" w14:textId="077ED495" w:rsidR="00F85606" w:rsidRPr="00FC18CB" w:rsidRDefault="00F85606" w:rsidP="00FC18CB">
      <w:pPr>
        <w:jc w:val="both"/>
        <w:rPr>
          <w:rFonts w:ascii="Arial" w:hAnsi="Arial" w:cs="Arial"/>
          <w:lang w:val="fr-FR"/>
        </w:rPr>
      </w:pPr>
      <w:r w:rsidRPr="00FC18CB">
        <w:rPr>
          <w:rFonts w:ascii="Arial" w:hAnsi="Arial" w:cs="Arial"/>
          <w:lang w:val="fr-FR"/>
        </w:rPr>
        <w:t xml:space="preserve">Sur 173 </w:t>
      </w:r>
      <w:r w:rsidR="004D6691">
        <w:rPr>
          <w:rFonts w:ascii="Arial" w:hAnsi="Arial" w:cs="Arial"/>
          <w:lang w:val="fr-FR"/>
        </w:rPr>
        <w:t>banques centrales</w:t>
      </w:r>
      <w:r w:rsidRPr="00FC18CB">
        <w:rPr>
          <w:rFonts w:ascii="Arial" w:hAnsi="Arial" w:cs="Arial"/>
          <w:lang w:val="fr-FR"/>
        </w:rPr>
        <w:t>, un cinquième d’entre elles n</w:t>
      </w:r>
      <w:r w:rsidR="00A17031">
        <w:rPr>
          <w:rFonts w:ascii="Arial" w:hAnsi="Arial" w:cs="Arial"/>
          <w:lang w:val="fr-FR"/>
        </w:rPr>
        <w:t>e compte</w:t>
      </w:r>
      <w:r w:rsidRPr="00FC18CB">
        <w:rPr>
          <w:rFonts w:ascii="Arial" w:hAnsi="Arial" w:cs="Arial"/>
          <w:lang w:val="fr-FR"/>
        </w:rPr>
        <w:t xml:space="preserve"> aucune femme à des postes de direction ou dans les comités de politique monétaire. Plus de la moitié d’entre elles se trouve au Moyen-Orient et en Asie-Pacifique. Seules 14 banques centrales dans le monde ont des femmes à leur tête, dont la Banque Centrale Européenne, dirigée par Christine Lagarde, sa première femme présidente.</w:t>
      </w:r>
    </w:p>
    <w:p w14:paraId="01765904" w14:textId="02619F99" w:rsidR="00A73567" w:rsidRPr="00FC18CB" w:rsidRDefault="00A17031" w:rsidP="00FC18CB">
      <w:pPr>
        <w:jc w:val="both"/>
        <w:rPr>
          <w:rFonts w:ascii="Arial" w:hAnsi="Arial" w:cs="Arial"/>
          <w:lang w:val="fr-FR"/>
        </w:rPr>
      </w:pPr>
      <w:r>
        <w:rPr>
          <w:rFonts w:ascii="Arial" w:hAnsi="Arial" w:cs="Arial"/>
          <w:i/>
          <w:iCs/>
          <w:lang w:val="fr-FR"/>
        </w:rPr>
        <w:t>« </w:t>
      </w:r>
      <w:r w:rsidR="00F85606" w:rsidRPr="00FC18CB">
        <w:rPr>
          <w:rFonts w:ascii="Arial" w:hAnsi="Arial" w:cs="Arial"/>
          <w:i/>
          <w:iCs/>
          <w:lang w:val="fr-FR"/>
        </w:rPr>
        <w:t xml:space="preserve">Il est encourageant de constater que davantage de femmes </w:t>
      </w:r>
      <w:r w:rsidR="0094213A">
        <w:rPr>
          <w:rFonts w:ascii="Arial" w:hAnsi="Arial" w:cs="Arial"/>
          <w:i/>
          <w:iCs/>
          <w:lang w:val="fr-FR"/>
        </w:rPr>
        <w:t>émergent</w:t>
      </w:r>
      <w:r w:rsidR="0094213A" w:rsidRPr="00FC18CB">
        <w:rPr>
          <w:rFonts w:ascii="Arial" w:hAnsi="Arial" w:cs="Arial"/>
          <w:i/>
          <w:iCs/>
          <w:lang w:val="fr-FR"/>
        </w:rPr>
        <w:t xml:space="preserve"> </w:t>
      </w:r>
      <w:r w:rsidR="00F85606" w:rsidRPr="00FC18CB">
        <w:rPr>
          <w:rFonts w:ascii="Arial" w:hAnsi="Arial" w:cs="Arial"/>
          <w:i/>
          <w:iCs/>
          <w:lang w:val="fr-FR"/>
        </w:rPr>
        <w:t xml:space="preserve">au sein des banques centrales et que la diversité est </w:t>
      </w:r>
      <w:r w:rsidR="0094213A">
        <w:rPr>
          <w:rFonts w:ascii="Arial" w:hAnsi="Arial" w:cs="Arial"/>
          <w:i/>
          <w:iCs/>
          <w:lang w:val="fr-FR"/>
        </w:rPr>
        <w:t xml:space="preserve">nécessaire et </w:t>
      </w:r>
      <w:r w:rsidR="00F85606" w:rsidRPr="00FC18CB">
        <w:rPr>
          <w:rFonts w:ascii="Arial" w:hAnsi="Arial" w:cs="Arial"/>
          <w:i/>
          <w:iCs/>
          <w:lang w:val="fr-FR"/>
        </w:rPr>
        <w:t xml:space="preserve">une </w:t>
      </w:r>
      <w:r w:rsidR="00B95AD4" w:rsidRPr="00FC18CB">
        <w:rPr>
          <w:rFonts w:ascii="Arial" w:hAnsi="Arial" w:cs="Arial"/>
          <w:i/>
          <w:iCs/>
          <w:lang w:val="fr-FR"/>
        </w:rPr>
        <w:t>pr</w:t>
      </w:r>
      <w:r w:rsidRPr="00FC18CB">
        <w:rPr>
          <w:rFonts w:ascii="Arial" w:hAnsi="Arial" w:cs="Arial"/>
          <w:i/>
          <w:iCs/>
          <w:lang w:val="fr-FR"/>
        </w:rPr>
        <w:t>é</w:t>
      </w:r>
      <w:r w:rsidR="00B95AD4" w:rsidRPr="00FC18CB">
        <w:rPr>
          <w:rFonts w:ascii="Arial" w:hAnsi="Arial" w:cs="Arial"/>
          <w:i/>
          <w:iCs/>
          <w:lang w:val="fr-FR"/>
        </w:rPr>
        <w:t>occupation importante qui doit être pris</w:t>
      </w:r>
      <w:r w:rsidR="00017760">
        <w:rPr>
          <w:rFonts w:ascii="Arial" w:hAnsi="Arial" w:cs="Arial"/>
          <w:i/>
          <w:iCs/>
          <w:lang w:val="fr-FR"/>
        </w:rPr>
        <w:t>e</w:t>
      </w:r>
      <w:r w:rsidR="00B95AD4" w:rsidRPr="00FC18CB">
        <w:rPr>
          <w:rFonts w:ascii="Arial" w:hAnsi="Arial" w:cs="Arial"/>
          <w:i/>
          <w:iCs/>
          <w:lang w:val="fr-FR"/>
        </w:rPr>
        <w:t xml:space="preserve"> en compte </w:t>
      </w:r>
      <w:r w:rsidR="00017760">
        <w:rPr>
          <w:rFonts w:ascii="Arial" w:hAnsi="Arial" w:cs="Arial"/>
          <w:i/>
          <w:iCs/>
          <w:lang w:val="fr-FR"/>
        </w:rPr>
        <w:t>lors des</w:t>
      </w:r>
      <w:r w:rsidR="004E3CE3">
        <w:rPr>
          <w:rFonts w:ascii="Arial" w:hAnsi="Arial" w:cs="Arial"/>
          <w:i/>
          <w:iCs/>
          <w:lang w:val="fr-FR"/>
        </w:rPr>
        <w:t xml:space="preserve"> </w:t>
      </w:r>
      <w:r w:rsidR="00B95AD4" w:rsidRPr="00FC18CB">
        <w:rPr>
          <w:rFonts w:ascii="Arial" w:hAnsi="Arial" w:cs="Arial"/>
          <w:i/>
          <w:iCs/>
          <w:lang w:val="fr-FR"/>
        </w:rPr>
        <w:t>recrutements.</w:t>
      </w:r>
      <w:r>
        <w:rPr>
          <w:rFonts w:ascii="Arial" w:hAnsi="Arial" w:cs="Arial"/>
          <w:lang w:val="fr-FR"/>
        </w:rPr>
        <w:t> »</w:t>
      </w:r>
      <w:r w:rsidR="00017760">
        <w:rPr>
          <w:rFonts w:ascii="Arial" w:hAnsi="Arial" w:cs="Arial"/>
          <w:lang w:val="fr-FR"/>
        </w:rPr>
        <w:t xml:space="preserve"> </w:t>
      </w:r>
      <w:r w:rsidRPr="00FC18CB">
        <w:rPr>
          <w:rFonts w:ascii="Arial" w:hAnsi="Arial" w:cs="Arial"/>
          <w:b/>
          <w:bCs/>
          <w:lang w:val="fr-FR"/>
        </w:rPr>
        <w:t>dé</w:t>
      </w:r>
      <w:r w:rsidR="00B95AD4" w:rsidRPr="00FC18CB">
        <w:rPr>
          <w:rFonts w:ascii="Arial" w:hAnsi="Arial" w:cs="Arial"/>
          <w:b/>
          <w:bCs/>
          <w:lang w:val="fr-FR"/>
        </w:rPr>
        <w:t xml:space="preserve">clare </w:t>
      </w:r>
      <w:proofErr w:type="spellStart"/>
      <w:r w:rsidR="00B95AD4" w:rsidRPr="00FC18CB">
        <w:rPr>
          <w:rFonts w:ascii="Arial" w:hAnsi="Arial" w:cs="Arial"/>
          <w:b/>
          <w:bCs/>
          <w:lang w:val="fr-FR"/>
        </w:rPr>
        <w:t>Danae</w:t>
      </w:r>
      <w:proofErr w:type="spellEnd"/>
      <w:r w:rsidR="00B95AD4" w:rsidRPr="00FC18CB">
        <w:rPr>
          <w:rFonts w:ascii="Arial" w:hAnsi="Arial" w:cs="Arial"/>
          <w:b/>
          <w:bCs/>
          <w:lang w:val="fr-FR"/>
        </w:rPr>
        <w:t>, Economiste en chef et Directrice de recherche</w:t>
      </w:r>
      <w:r w:rsidR="00B95AD4" w:rsidRPr="00FC18CB">
        <w:rPr>
          <w:rFonts w:ascii="Arial" w:hAnsi="Arial" w:cs="Arial"/>
          <w:lang w:val="fr-FR"/>
        </w:rPr>
        <w:t xml:space="preserve">. </w:t>
      </w:r>
      <w:r w:rsidRPr="00FC18CB">
        <w:rPr>
          <w:rFonts w:ascii="Arial" w:hAnsi="Arial" w:cs="Arial"/>
          <w:i/>
          <w:iCs/>
          <w:lang w:val="fr-FR"/>
        </w:rPr>
        <w:t>« </w:t>
      </w:r>
      <w:r w:rsidR="00B95AD4" w:rsidRPr="00FC18CB">
        <w:rPr>
          <w:rFonts w:ascii="Arial" w:hAnsi="Arial" w:cs="Arial"/>
          <w:i/>
          <w:iCs/>
          <w:lang w:val="fr-FR"/>
        </w:rPr>
        <w:t>Les avantages de la diversité sont plus largement reconnus et cela constitue un réel</w:t>
      </w:r>
      <w:r w:rsidR="000C050C">
        <w:rPr>
          <w:rFonts w:ascii="Arial" w:hAnsi="Arial" w:cs="Arial"/>
          <w:i/>
          <w:iCs/>
          <w:lang w:val="fr-FR"/>
        </w:rPr>
        <w:t xml:space="preserve"> progrès</w:t>
      </w:r>
      <w:r w:rsidR="00B95AD4" w:rsidRPr="00FC18CB">
        <w:rPr>
          <w:rFonts w:ascii="Arial" w:hAnsi="Arial" w:cs="Arial"/>
          <w:i/>
          <w:iCs/>
          <w:lang w:val="fr-FR"/>
        </w:rPr>
        <w:t>. Mais il reste encore beaucoup à faire. Comme le montre notre enquête, les banques centrales commencent tout juste à met</w:t>
      </w:r>
      <w:r w:rsidR="00A06B3A" w:rsidRPr="00FC18CB">
        <w:rPr>
          <w:rFonts w:ascii="Arial" w:hAnsi="Arial" w:cs="Arial"/>
          <w:i/>
          <w:iCs/>
          <w:lang w:val="fr-FR"/>
        </w:rPr>
        <w:t>t</w:t>
      </w:r>
      <w:r w:rsidR="00B95AD4" w:rsidRPr="00FC18CB">
        <w:rPr>
          <w:rFonts w:ascii="Arial" w:hAnsi="Arial" w:cs="Arial"/>
          <w:i/>
          <w:iCs/>
          <w:lang w:val="fr-FR"/>
        </w:rPr>
        <w:t xml:space="preserve">re en place des politiques visant à </w:t>
      </w:r>
      <w:r w:rsidR="004E3CE3" w:rsidRPr="00FC18CB">
        <w:rPr>
          <w:rFonts w:ascii="Arial" w:hAnsi="Arial" w:cs="Arial"/>
          <w:i/>
          <w:iCs/>
          <w:lang w:val="fr-FR"/>
        </w:rPr>
        <w:t>œuvrer</w:t>
      </w:r>
      <w:r w:rsidR="00A06B3A" w:rsidRPr="00FC18CB">
        <w:rPr>
          <w:rFonts w:ascii="Arial" w:hAnsi="Arial" w:cs="Arial"/>
          <w:i/>
          <w:iCs/>
          <w:lang w:val="fr-FR"/>
        </w:rPr>
        <w:t xml:space="preserve"> </w:t>
      </w:r>
      <w:r w:rsidR="00A06B3A" w:rsidRPr="00FC18CB">
        <w:rPr>
          <w:rFonts w:ascii="Arial" w:hAnsi="Arial" w:cs="Arial"/>
          <w:i/>
          <w:iCs/>
          <w:lang w:val="fr-FR"/>
        </w:rPr>
        <w:lastRenderedPageBreak/>
        <w:t xml:space="preserve">concrètement </w:t>
      </w:r>
      <w:r w:rsidR="00907678">
        <w:rPr>
          <w:rFonts w:ascii="Arial" w:hAnsi="Arial" w:cs="Arial"/>
          <w:i/>
          <w:iCs/>
          <w:lang w:val="fr-FR"/>
        </w:rPr>
        <w:t xml:space="preserve">en faveur de </w:t>
      </w:r>
      <w:r w:rsidR="00A06B3A" w:rsidRPr="00FC18CB">
        <w:rPr>
          <w:rFonts w:ascii="Arial" w:hAnsi="Arial" w:cs="Arial"/>
          <w:i/>
          <w:iCs/>
          <w:lang w:val="fr-FR"/>
        </w:rPr>
        <w:t xml:space="preserve">cette égalité </w:t>
      </w:r>
      <w:r w:rsidR="00907678">
        <w:rPr>
          <w:rFonts w:ascii="Arial" w:hAnsi="Arial" w:cs="Arial"/>
          <w:i/>
          <w:iCs/>
          <w:lang w:val="fr-FR"/>
        </w:rPr>
        <w:t xml:space="preserve">auprès de </w:t>
      </w:r>
      <w:r w:rsidR="00A06B3A" w:rsidRPr="00FC18CB">
        <w:rPr>
          <w:rFonts w:ascii="Arial" w:hAnsi="Arial" w:cs="Arial"/>
          <w:i/>
          <w:iCs/>
          <w:lang w:val="fr-FR"/>
        </w:rPr>
        <w:t xml:space="preserve">celles qui </w:t>
      </w:r>
      <w:r w:rsidR="004F7CFF">
        <w:rPr>
          <w:rFonts w:ascii="Arial" w:hAnsi="Arial" w:cs="Arial"/>
          <w:i/>
          <w:iCs/>
          <w:lang w:val="fr-FR"/>
        </w:rPr>
        <w:t xml:space="preserve">ont été </w:t>
      </w:r>
      <w:r w:rsidR="00A06B3A" w:rsidRPr="00FC18CB">
        <w:rPr>
          <w:rFonts w:ascii="Arial" w:hAnsi="Arial" w:cs="Arial"/>
          <w:i/>
          <w:iCs/>
          <w:lang w:val="fr-FR"/>
        </w:rPr>
        <w:t xml:space="preserve">confrontées à des obstacles </w:t>
      </w:r>
      <w:r w:rsidR="004F7CFF">
        <w:rPr>
          <w:rFonts w:ascii="Arial" w:hAnsi="Arial" w:cs="Arial"/>
          <w:i/>
          <w:iCs/>
          <w:lang w:val="fr-FR"/>
        </w:rPr>
        <w:t>pour accéder à leur poste et pour progresser au sein de l’organisation</w:t>
      </w:r>
      <w:r w:rsidR="00A06B3A" w:rsidRPr="00FC18CB">
        <w:rPr>
          <w:rFonts w:ascii="Arial" w:hAnsi="Arial" w:cs="Arial"/>
          <w:i/>
          <w:iCs/>
          <w:lang w:val="fr-FR"/>
        </w:rPr>
        <w:t xml:space="preserve">. </w:t>
      </w:r>
      <w:r w:rsidR="00A73567" w:rsidRPr="00FC18CB">
        <w:rPr>
          <w:rFonts w:ascii="Arial" w:hAnsi="Arial" w:cs="Arial"/>
          <w:i/>
          <w:iCs/>
          <w:lang w:val="fr-FR"/>
        </w:rPr>
        <w:t>De grandes diff</w:t>
      </w:r>
      <w:r w:rsidRPr="00FC18CB">
        <w:rPr>
          <w:rFonts w:ascii="Arial" w:hAnsi="Arial" w:cs="Arial"/>
          <w:i/>
          <w:iCs/>
          <w:lang w:val="fr-FR"/>
        </w:rPr>
        <w:t>é</w:t>
      </w:r>
      <w:r w:rsidR="00A73567" w:rsidRPr="00FC18CB">
        <w:rPr>
          <w:rFonts w:ascii="Arial" w:hAnsi="Arial" w:cs="Arial"/>
          <w:i/>
          <w:iCs/>
          <w:lang w:val="fr-FR"/>
        </w:rPr>
        <w:t>rences persistent entre les pays.</w:t>
      </w:r>
      <w:r w:rsidRPr="00FC18CB">
        <w:rPr>
          <w:rFonts w:ascii="Arial" w:hAnsi="Arial" w:cs="Arial"/>
          <w:i/>
          <w:iCs/>
          <w:lang w:val="fr-FR"/>
        </w:rPr>
        <w:t> »</w:t>
      </w:r>
    </w:p>
    <w:p w14:paraId="385F4963" w14:textId="31EEE3A2" w:rsidR="00A73567" w:rsidRPr="00FC18CB" w:rsidRDefault="00A73567" w:rsidP="00FC18CB">
      <w:pPr>
        <w:jc w:val="both"/>
        <w:rPr>
          <w:rFonts w:ascii="Arial" w:hAnsi="Arial" w:cs="Arial"/>
          <w:lang w:val="fr-FR"/>
        </w:rPr>
      </w:pPr>
      <w:r w:rsidRPr="00FC18CB">
        <w:rPr>
          <w:rFonts w:ascii="Arial" w:hAnsi="Arial" w:cs="Arial"/>
          <w:lang w:val="fr-FR"/>
        </w:rPr>
        <w:t>La gestion des fonds souverains et les conseils d’administration conservent un déséquilibre fort, bien qu’on perçoive une am</w:t>
      </w:r>
      <w:r w:rsidR="00907678">
        <w:rPr>
          <w:rFonts w:ascii="Arial" w:hAnsi="Arial" w:cs="Arial"/>
          <w:lang w:val="fr-FR"/>
        </w:rPr>
        <w:t>é</w:t>
      </w:r>
      <w:r w:rsidRPr="00FC18CB">
        <w:rPr>
          <w:rFonts w:ascii="Arial" w:hAnsi="Arial" w:cs="Arial"/>
          <w:lang w:val="fr-FR"/>
        </w:rPr>
        <w:t>lioration semblable à celle des banques centrales. Le résultat global a subi une légère augmentation, avec une hausse de 8%, passant de 16,8 à 19,</w:t>
      </w:r>
      <w:r w:rsidR="00FE2317">
        <w:rPr>
          <w:rFonts w:ascii="Arial" w:hAnsi="Arial" w:cs="Arial"/>
          <w:lang w:val="fr-FR"/>
        </w:rPr>
        <w:t>5</w:t>
      </w:r>
      <w:r w:rsidRPr="00FC18CB">
        <w:rPr>
          <w:rFonts w:ascii="Arial" w:hAnsi="Arial" w:cs="Arial"/>
          <w:lang w:val="fr-FR"/>
        </w:rPr>
        <w:t xml:space="preserve">. </w:t>
      </w:r>
      <w:r w:rsidRPr="001915BF">
        <w:rPr>
          <w:rFonts w:ascii="Arial" w:hAnsi="Arial" w:cs="Arial"/>
          <w:lang w:val="fr-FR"/>
        </w:rPr>
        <w:t xml:space="preserve">Seuls </w:t>
      </w:r>
      <w:r w:rsidR="001915BF" w:rsidRPr="001915BF">
        <w:rPr>
          <w:rFonts w:ascii="Arial" w:hAnsi="Arial" w:cs="Arial"/>
          <w:lang w:val="fr-FR"/>
        </w:rPr>
        <w:t>8</w:t>
      </w:r>
      <w:r w:rsidRPr="001915BF">
        <w:rPr>
          <w:rFonts w:ascii="Arial" w:hAnsi="Arial" w:cs="Arial"/>
          <w:lang w:val="fr-FR"/>
        </w:rPr>
        <w:t xml:space="preserve"> fonds sur 72 sont dirigés par des femmes, un constat qui n’a pas évolué depuis l’</w:t>
      </w:r>
      <w:r w:rsidRPr="00FC18CB">
        <w:rPr>
          <w:rFonts w:ascii="Arial" w:hAnsi="Arial" w:cs="Arial"/>
          <w:lang w:val="fr-FR"/>
        </w:rPr>
        <w:t>année dernière. L’Amérique du Nord est la zone géographique la plus performante mais c’est le Moyen-Orient</w:t>
      </w:r>
      <w:r w:rsidR="00017760">
        <w:rPr>
          <w:rFonts w:ascii="Arial" w:hAnsi="Arial" w:cs="Arial"/>
          <w:lang w:val="fr-FR"/>
        </w:rPr>
        <w:t>,</w:t>
      </w:r>
      <w:r w:rsidRPr="00FC18CB">
        <w:rPr>
          <w:rFonts w:ascii="Arial" w:hAnsi="Arial" w:cs="Arial"/>
          <w:lang w:val="fr-FR"/>
        </w:rPr>
        <w:t xml:space="preserve"> dont le résultat est le plus faible</w:t>
      </w:r>
      <w:r w:rsidR="00017760">
        <w:rPr>
          <w:rFonts w:ascii="Arial" w:hAnsi="Arial" w:cs="Arial"/>
          <w:lang w:val="fr-FR"/>
        </w:rPr>
        <w:t>,</w:t>
      </w:r>
      <w:r w:rsidRPr="00FC18CB">
        <w:rPr>
          <w:rFonts w:ascii="Arial" w:hAnsi="Arial" w:cs="Arial"/>
          <w:lang w:val="fr-FR"/>
        </w:rPr>
        <w:t xml:space="preserve"> qui </w:t>
      </w:r>
      <w:r w:rsidR="00017760">
        <w:rPr>
          <w:rFonts w:ascii="Arial" w:hAnsi="Arial" w:cs="Arial"/>
          <w:lang w:val="fr-FR"/>
        </w:rPr>
        <w:t>réalise</w:t>
      </w:r>
      <w:r w:rsidRPr="00FC18CB">
        <w:rPr>
          <w:rFonts w:ascii="Arial" w:hAnsi="Arial" w:cs="Arial"/>
          <w:lang w:val="fr-FR"/>
        </w:rPr>
        <w:t xml:space="preserve"> un v</w:t>
      </w:r>
      <w:r w:rsidR="00907678">
        <w:rPr>
          <w:rFonts w:ascii="Arial" w:hAnsi="Arial" w:cs="Arial"/>
          <w:lang w:val="fr-FR"/>
        </w:rPr>
        <w:t>é</w:t>
      </w:r>
      <w:r w:rsidRPr="00FC18CB">
        <w:rPr>
          <w:rFonts w:ascii="Arial" w:hAnsi="Arial" w:cs="Arial"/>
          <w:lang w:val="fr-FR"/>
        </w:rPr>
        <w:t>ritable bond en avant.</w:t>
      </w:r>
    </w:p>
    <w:p w14:paraId="37CABF36" w14:textId="479F55F0" w:rsidR="00A73567" w:rsidRPr="00FC18CB" w:rsidRDefault="00A73567" w:rsidP="00FC18CB">
      <w:pPr>
        <w:jc w:val="both"/>
        <w:rPr>
          <w:rFonts w:ascii="Arial" w:hAnsi="Arial" w:cs="Arial"/>
          <w:lang w:val="fr-FR"/>
        </w:rPr>
      </w:pPr>
      <w:r w:rsidRPr="00FC18CB">
        <w:rPr>
          <w:rFonts w:ascii="Arial" w:hAnsi="Arial" w:cs="Arial"/>
          <w:lang w:val="fr-FR"/>
        </w:rPr>
        <w:t>Parmi les trois grandes typologies d’institutions, ce sont les fonds de pension publics européens qui obtiennent les meilleurs résultats</w:t>
      </w:r>
      <w:r w:rsidR="004E3CE3">
        <w:rPr>
          <w:rFonts w:ascii="Arial" w:hAnsi="Arial" w:cs="Arial"/>
          <w:lang w:val="fr-FR"/>
        </w:rPr>
        <w:t xml:space="preserve"> et l’amélioration la plus frappante.</w:t>
      </w:r>
      <w:r w:rsidR="0036474E">
        <w:rPr>
          <w:rFonts w:ascii="Arial" w:hAnsi="Arial" w:cs="Arial"/>
          <w:lang w:val="fr-FR"/>
        </w:rPr>
        <w:t xml:space="preserve"> </w:t>
      </w:r>
      <w:r w:rsidRPr="00FC18CB">
        <w:rPr>
          <w:rFonts w:ascii="Arial" w:hAnsi="Arial" w:cs="Arial"/>
          <w:lang w:val="fr-FR"/>
        </w:rPr>
        <w:t xml:space="preserve">Le résultat global augmente de 12 %, passant à 46,3 (contre 41,3 l'année dernière). Le nombre de fonds dirigés par des femmes est </w:t>
      </w:r>
      <w:r w:rsidR="004F5579">
        <w:rPr>
          <w:rFonts w:ascii="Arial" w:hAnsi="Arial" w:cs="Arial"/>
          <w:lang w:val="fr-FR"/>
        </w:rPr>
        <w:t xml:space="preserve">ainsi </w:t>
      </w:r>
      <w:r w:rsidRPr="00FC18CB">
        <w:rPr>
          <w:rFonts w:ascii="Arial" w:hAnsi="Arial" w:cs="Arial"/>
          <w:lang w:val="fr-FR"/>
        </w:rPr>
        <w:t>passé de 31 à 36. Les pays nordiques ont obtenu de bons résultats, avec l'Islande et la Norvège en tête de liste.</w:t>
      </w:r>
    </w:p>
    <w:p w14:paraId="2F73A5A7" w14:textId="77777777" w:rsidR="00A73567" w:rsidRPr="00FC18CB" w:rsidRDefault="00A73567" w:rsidP="00FC18CB">
      <w:pPr>
        <w:jc w:val="both"/>
        <w:rPr>
          <w:rFonts w:ascii="Arial" w:hAnsi="Arial" w:cs="Arial"/>
          <w:b/>
          <w:bCs/>
          <w:lang w:val="fr-FR"/>
        </w:rPr>
      </w:pPr>
    </w:p>
    <w:p w14:paraId="0E958BD5" w14:textId="3B61BBEF" w:rsidR="00A73567" w:rsidRPr="00FC18CB" w:rsidRDefault="00A73567" w:rsidP="00FC18CB">
      <w:pPr>
        <w:jc w:val="both"/>
        <w:rPr>
          <w:rFonts w:ascii="Arial" w:hAnsi="Arial" w:cs="Arial"/>
          <w:b/>
          <w:bCs/>
          <w:lang w:val="fr-FR"/>
        </w:rPr>
      </w:pPr>
      <w:r w:rsidRPr="00FC18CB">
        <w:rPr>
          <w:rFonts w:ascii="Arial" w:hAnsi="Arial" w:cs="Arial"/>
          <w:b/>
          <w:bCs/>
          <w:lang w:val="fr-FR"/>
        </w:rPr>
        <w:t>Une enquête mondiale se penche sur les politiques de diversité des banques centrales</w:t>
      </w:r>
    </w:p>
    <w:p w14:paraId="1A222294" w14:textId="19E9F872" w:rsidR="00A73567" w:rsidRPr="00FC18CB" w:rsidRDefault="00A73567" w:rsidP="00FC18CB">
      <w:pPr>
        <w:jc w:val="both"/>
        <w:rPr>
          <w:rFonts w:ascii="Arial" w:hAnsi="Arial" w:cs="Arial"/>
          <w:lang w:val="fr-FR"/>
        </w:rPr>
      </w:pPr>
      <w:r w:rsidRPr="00FC18CB">
        <w:rPr>
          <w:rFonts w:ascii="Arial" w:hAnsi="Arial" w:cs="Arial"/>
          <w:lang w:val="fr-FR"/>
        </w:rPr>
        <w:t xml:space="preserve">Pour compléter l'indice, l'OMFIF a mené une enquête mondiale auprès de 46 institutions comprenant 44 banques centrales et deux organisations multilatérales ayant des fonctions liées à la stabilité financière. Cette enquête, la première du genre, </w:t>
      </w:r>
      <w:r w:rsidR="004B7F4D" w:rsidRPr="00FC18CB">
        <w:rPr>
          <w:rFonts w:ascii="Arial" w:hAnsi="Arial" w:cs="Arial"/>
          <w:lang w:val="fr-FR"/>
        </w:rPr>
        <w:t>interrogeait les institutions sur les mesures mises en place pour aider</w:t>
      </w:r>
      <w:r w:rsidRPr="00FC18CB">
        <w:rPr>
          <w:rFonts w:ascii="Arial" w:hAnsi="Arial" w:cs="Arial"/>
          <w:lang w:val="fr-FR"/>
        </w:rPr>
        <w:t xml:space="preserve"> à corriger </w:t>
      </w:r>
      <w:r w:rsidR="004F5579">
        <w:rPr>
          <w:rFonts w:ascii="Arial" w:hAnsi="Arial" w:cs="Arial"/>
          <w:lang w:val="fr-FR"/>
        </w:rPr>
        <w:t xml:space="preserve">l’inégalité </w:t>
      </w:r>
      <w:r w:rsidR="0042138C" w:rsidRPr="0042138C">
        <w:rPr>
          <w:rFonts w:ascii="Arial" w:hAnsi="Arial" w:cs="Arial"/>
          <w:lang w:val="fr-FR"/>
        </w:rPr>
        <w:t>femmes/hommes</w:t>
      </w:r>
      <w:r w:rsidRPr="00FC18CB">
        <w:rPr>
          <w:rFonts w:ascii="Arial" w:hAnsi="Arial" w:cs="Arial"/>
          <w:lang w:val="fr-FR"/>
        </w:rPr>
        <w:t xml:space="preserve"> et promouvoir la diversité et l'inclusion.</w:t>
      </w:r>
    </w:p>
    <w:p w14:paraId="45B60E03" w14:textId="1F20F168" w:rsidR="00A73567" w:rsidRPr="00FC18CB" w:rsidRDefault="004B7F4D" w:rsidP="00FC18CB">
      <w:pPr>
        <w:jc w:val="both"/>
        <w:rPr>
          <w:rFonts w:ascii="Arial" w:hAnsi="Arial" w:cs="Arial"/>
          <w:lang w:val="fr-FR"/>
        </w:rPr>
      </w:pPr>
      <w:r w:rsidRPr="00FC18CB">
        <w:rPr>
          <w:rFonts w:ascii="Arial" w:hAnsi="Arial" w:cs="Arial"/>
          <w:lang w:val="fr-FR"/>
        </w:rPr>
        <w:t>Cette étude</w:t>
      </w:r>
      <w:r w:rsidR="00A73567" w:rsidRPr="00FC18CB">
        <w:rPr>
          <w:rFonts w:ascii="Arial" w:hAnsi="Arial" w:cs="Arial"/>
          <w:lang w:val="fr-FR"/>
        </w:rPr>
        <w:t xml:space="preserve"> a révélé que 15 % des banques centrales réservent des sièges </w:t>
      </w:r>
      <w:r w:rsidRPr="00FC18CB">
        <w:rPr>
          <w:rFonts w:ascii="Arial" w:hAnsi="Arial" w:cs="Arial"/>
          <w:lang w:val="fr-FR"/>
        </w:rPr>
        <w:t>pour les</w:t>
      </w:r>
      <w:r w:rsidR="00A73567" w:rsidRPr="00FC18CB">
        <w:rPr>
          <w:rFonts w:ascii="Arial" w:hAnsi="Arial" w:cs="Arial"/>
          <w:lang w:val="fr-FR"/>
        </w:rPr>
        <w:t xml:space="preserve"> femmes dans leur conseil d'administration ou leur conseil de politique monétaire. Plus de la moitié (54 %) des banques centrales ont mis en place un programme de diversité </w:t>
      </w:r>
      <w:r w:rsidR="0042138C" w:rsidRPr="0042138C">
        <w:rPr>
          <w:rFonts w:ascii="Arial" w:hAnsi="Arial" w:cs="Arial"/>
          <w:lang w:val="fr-FR"/>
        </w:rPr>
        <w:t>femmes/hommes</w:t>
      </w:r>
      <w:r w:rsidR="0042138C">
        <w:rPr>
          <w:rFonts w:ascii="Arial" w:hAnsi="Arial" w:cs="Arial"/>
          <w:lang w:val="fr-FR"/>
        </w:rPr>
        <w:t xml:space="preserve"> </w:t>
      </w:r>
      <w:r w:rsidR="00017760">
        <w:rPr>
          <w:rFonts w:ascii="Arial" w:hAnsi="Arial" w:cs="Arial"/>
          <w:lang w:val="fr-FR"/>
        </w:rPr>
        <w:t>pour</w:t>
      </w:r>
      <w:r w:rsidR="00A73567" w:rsidRPr="00FC18CB">
        <w:rPr>
          <w:rFonts w:ascii="Arial" w:hAnsi="Arial" w:cs="Arial"/>
          <w:lang w:val="fr-FR"/>
        </w:rPr>
        <w:t xml:space="preserve"> encourage</w:t>
      </w:r>
      <w:r w:rsidR="00017760">
        <w:rPr>
          <w:rFonts w:ascii="Arial" w:hAnsi="Arial" w:cs="Arial"/>
          <w:lang w:val="fr-FR"/>
        </w:rPr>
        <w:t>r</w:t>
      </w:r>
      <w:r w:rsidR="00A73567" w:rsidRPr="00FC18CB">
        <w:rPr>
          <w:rFonts w:ascii="Arial" w:hAnsi="Arial" w:cs="Arial"/>
          <w:lang w:val="fr-FR"/>
        </w:rPr>
        <w:t xml:space="preserve"> la progression </w:t>
      </w:r>
      <w:r w:rsidRPr="00FC18CB">
        <w:rPr>
          <w:rFonts w:ascii="Arial" w:hAnsi="Arial" w:cs="Arial"/>
          <w:lang w:val="fr-FR"/>
        </w:rPr>
        <w:t xml:space="preserve">professionnelle </w:t>
      </w:r>
      <w:r w:rsidR="00A73567" w:rsidRPr="00FC18CB">
        <w:rPr>
          <w:rFonts w:ascii="Arial" w:hAnsi="Arial" w:cs="Arial"/>
          <w:lang w:val="fr-FR"/>
        </w:rPr>
        <w:t>des femmes. Pour certaines personnes interrogées, ce programme comprend un mentorat et une formation au leadership spécifiquement destiné</w:t>
      </w:r>
      <w:r w:rsidRPr="00FC18CB">
        <w:rPr>
          <w:rFonts w:ascii="Arial" w:hAnsi="Arial" w:cs="Arial"/>
          <w:lang w:val="fr-FR"/>
        </w:rPr>
        <w:t>e</w:t>
      </w:r>
      <w:r w:rsidR="00A73567" w:rsidRPr="00FC18CB">
        <w:rPr>
          <w:rFonts w:ascii="Arial" w:hAnsi="Arial" w:cs="Arial"/>
          <w:lang w:val="fr-FR"/>
        </w:rPr>
        <w:t xml:space="preserve"> aux femmes.</w:t>
      </w:r>
    </w:p>
    <w:p w14:paraId="015B2E8F" w14:textId="3BB0C48C" w:rsidR="004B7F4D" w:rsidRPr="00FC18CB" w:rsidRDefault="00E16831" w:rsidP="00FC18CB">
      <w:pPr>
        <w:spacing w:beforeLines="60" w:before="144" w:afterLines="60" w:after="144" w:line="276" w:lineRule="auto"/>
        <w:jc w:val="both"/>
        <w:rPr>
          <w:rFonts w:ascii="Arial" w:eastAsia="Arial" w:hAnsi="Arial" w:cs="Arial"/>
          <w:lang w:val="fr-FR"/>
        </w:rPr>
      </w:pPr>
      <w:r w:rsidRPr="00FC18CB">
        <w:rPr>
          <w:rFonts w:ascii="Arial" w:eastAsia="Arial" w:hAnsi="Arial" w:cs="Arial"/>
          <w:b/>
          <w:bCs/>
          <w:lang w:val="fr-FR"/>
        </w:rPr>
        <w:t xml:space="preserve">Emmanuel Dooseman, </w:t>
      </w:r>
      <w:r w:rsidR="004B7F4D" w:rsidRPr="00FC18CB">
        <w:rPr>
          <w:rFonts w:ascii="Arial" w:eastAsia="Arial" w:hAnsi="Arial" w:cs="Arial"/>
          <w:b/>
          <w:bCs/>
          <w:lang w:val="fr-FR"/>
        </w:rPr>
        <w:t>Associé</w:t>
      </w:r>
      <w:r w:rsidR="005D678C">
        <w:rPr>
          <w:rFonts w:ascii="Arial" w:eastAsia="Arial" w:hAnsi="Arial" w:cs="Arial"/>
          <w:b/>
          <w:bCs/>
          <w:lang w:val="fr-FR"/>
        </w:rPr>
        <w:t xml:space="preserve"> responsable du secteur banque pour le Groupe Mazars</w:t>
      </w:r>
      <w:r w:rsidR="004B7F4D" w:rsidRPr="00FC18CB">
        <w:rPr>
          <w:rFonts w:ascii="Arial" w:eastAsia="Arial" w:hAnsi="Arial" w:cs="Arial"/>
          <w:b/>
          <w:bCs/>
          <w:lang w:val="fr-FR"/>
        </w:rPr>
        <w:t xml:space="preserve"> </w:t>
      </w:r>
      <w:proofErr w:type="gramStart"/>
      <w:r w:rsidR="000C050C">
        <w:rPr>
          <w:rFonts w:ascii="Arial" w:eastAsia="Arial" w:hAnsi="Arial" w:cs="Arial"/>
          <w:b/>
          <w:bCs/>
          <w:lang w:val="fr-FR"/>
        </w:rPr>
        <w:t>affirme</w:t>
      </w:r>
      <w:r w:rsidR="004B7F4D" w:rsidRPr="00FC18CB">
        <w:rPr>
          <w:rFonts w:ascii="Arial" w:eastAsia="Arial" w:hAnsi="Arial" w:cs="Arial"/>
          <w:b/>
          <w:bCs/>
          <w:lang w:val="fr-FR"/>
        </w:rPr>
        <w:t>:</w:t>
      </w:r>
      <w:proofErr w:type="gramEnd"/>
      <w:r w:rsidR="000C050C">
        <w:rPr>
          <w:rFonts w:ascii="Arial" w:eastAsia="Arial" w:hAnsi="Arial" w:cs="Arial"/>
          <w:b/>
          <w:bCs/>
          <w:lang w:val="fr-FR"/>
        </w:rPr>
        <w:t xml:space="preserve"> </w:t>
      </w:r>
      <w:r w:rsidR="004B7F4D" w:rsidRPr="00FC18CB">
        <w:rPr>
          <w:rFonts w:ascii="Arial" w:eastAsia="Arial" w:hAnsi="Arial" w:cs="Arial"/>
          <w:i/>
          <w:iCs/>
          <w:lang w:val="fr-FR"/>
        </w:rPr>
        <w:t>“L’indice montre que l’équilibre femme</w:t>
      </w:r>
      <w:r w:rsidR="0042138C">
        <w:rPr>
          <w:rFonts w:ascii="Arial" w:eastAsia="Arial" w:hAnsi="Arial" w:cs="Arial"/>
          <w:i/>
          <w:iCs/>
          <w:lang w:val="fr-FR"/>
        </w:rPr>
        <w:t>s</w:t>
      </w:r>
      <w:r w:rsidR="005D7F29">
        <w:rPr>
          <w:rFonts w:ascii="Arial" w:eastAsia="Arial" w:hAnsi="Arial" w:cs="Arial"/>
          <w:i/>
          <w:iCs/>
          <w:lang w:val="fr-FR"/>
        </w:rPr>
        <w:t>/homme</w:t>
      </w:r>
      <w:r w:rsidR="0042138C">
        <w:rPr>
          <w:rFonts w:ascii="Arial" w:eastAsia="Arial" w:hAnsi="Arial" w:cs="Arial"/>
          <w:i/>
          <w:iCs/>
          <w:lang w:val="fr-FR"/>
        </w:rPr>
        <w:t>s</w:t>
      </w:r>
      <w:r w:rsidR="004B7F4D" w:rsidRPr="00FC18CB">
        <w:rPr>
          <w:rFonts w:ascii="Arial" w:eastAsia="Arial" w:hAnsi="Arial" w:cs="Arial"/>
          <w:i/>
          <w:iCs/>
          <w:lang w:val="fr-FR"/>
        </w:rPr>
        <w:t xml:space="preserve"> dans les banques centrales est en augmentation mais qu’il reste encore beaucoup à faire. En tant que régulat</w:t>
      </w:r>
      <w:r w:rsidR="009F2953">
        <w:rPr>
          <w:rFonts w:ascii="Arial" w:eastAsia="Arial" w:hAnsi="Arial" w:cs="Arial"/>
          <w:i/>
          <w:iCs/>
          <w:lang w:val="fr-FR"/>
        </w:rPr>
        <w:t>rices</w:t>
      </w:r>
      <w:r w:rsidR="004B7F4D" w:rsidRPr="00FC18CB">
        <w:rPr>
          <w:rFonts w:ascii="Arial" w:eastAsia="Arial" w:hAnsi="Arial" w:cs="Arial"/>
          <w:i/>
          <w:iCs/>
          <w:lang w:val="fr-FR"/>
        </w:rPr>
        <w:t xml:space="preserve"> et superviseurs d’autres institutions financières, les banques centrales ont un rôle crucial à jouer pour définir l’orientation future du paysage mondial des entreprises. C’est pourquoi nous espérons que l’</w:t>
      </w:r>
      <w:r w:rsidR="009F2953">
        <w:rPr>
          <w:rFonts w:ascii="Arial" w:eastAsia="Arial" w:hAnsi="Arial" w:cs="Arial"/>
          <w:i/>
          <w:iCs/>
          <w:lang w:val="fr-FR"/>
        </w:rPr>
        <w:t>indice</w:t>
      </w:r>
      <w:r w:rsidR="004B7F4D" w:rsidRPr="00FC18CB">
        <w:rPr>
          <w:rFonts w:ascii="Arial" w:eastAsia="Arial" w:hAnsi="Arial" w:cs="Arial"/>
          <w:i/>
          <w:iCs/>
          <w:lang w:val="fr-FR"/>
        </w:rPr>
        <w:t xml:space="preserve"> servira de signal d’alarme pour les dirigeants d’entreprise. Ils doivent instaurer plus de politiques progressistes </w:t>
      </w:r>
      <w:r w:rsidR="001040F9" w:rsidRPr="00FC18CB">
        <w:rPr>
          <w:rFonts w:ascii="Arial" w:eastAsia="Arial" w:hAnsi="Arial" w:cs="Arial"/>
          <w:i/>
          <w:iCs/>
          <w:lang w:val="fr-FR"/>
        </w:rPr>
        <w:t>afin de soutenir les femmes au travail”.</w:t>
      </w:r>
    </w:p>
    <w:p w14:paraId="667F8F5D" w14:textId="3BE01DB1" w:rsidR="001040F9" w:rsidRDefault="001040F9" w:rsidP="00FC18CB">
      <w:pPr>
        <w:spacing w:beforeLines="60" w:before="144" w:afterLines="60" w:after="144" w:line="276" w:lineRule="auto"/>
        <w:jc w:val="both"/>
        <w:rPr>
          <w:rFonts w:ascii="Arial" w:eastAsia="Arial" w:hAnsi="Arial" w:cs="Arial"/>
          <w:lang w:val="fr-FR"/>
        </w:rPr>
      </w:pPr>
      <w:r w:rsidRPr="00FC18CB">
        <w:rPr>
          <w:rFonts w:ascii="Arial" w:eastAsia="Arial" w:hAnsi="Arial" w:cs="Arial"/>
          <w:lang w:val="fr-FR"/>
        </w:rPr>
        <w:t>Toutes les personnes interrogées</w:t>
      </w:r>
      <w:r w:rsidR="009F2953">
        <w:rPr>
          <w:rFonts w:ascii="Arial" w:eastAsia="Arial" w:hAnsi="Arial" w:cs="Arial"/>
          <w:lang w:val="fr-FR"/>
        </w:rPr>
        <w:t xml:space="preserve"> ont instauré</w:t>
      </w:r>
      <w:r w:rsidR="004F5579">
        <w:rPr>
          <w:rFonts w:ascii="Arial" w:eastAsia="Arial" w:hAnsi="Arial" w:cs="Arial"/>
          <w:lang w:val="fr-FR"/>
        </w:rPr>
        <w:t xml:space="preserve"> </w:t>
      </w:r>
      <w:r w:rsidRPr="00FC18CB">
        <w:rPr>
          <w:rFonts w:ascii="Arial" w:eastAsia="Arial" w:hAnsi="Arial" w:cs="Arial"/>
          <w:lang w:val="fr-FR"/>
        </w:rPr>
        <w:t>un congé maternité sous une forme ou une autre</w:t>
      </w:r>
      <w:r w:rsidR="0036474E">
        <w:rPr>
          <w:rFonts w:ascii="Arial" w:eastAsia="Arial" w:hAnsi="Arial" w:cs="Arial"/>
          <w:lang w:val="fr-FR"/>
        </w:rPr>
        <w:t>.</w:t>
      </w:r>
      <w:r w:rsidRPr="00FC18CB">
        <w:rPr>
          <w:rFonts w:ascii="Arial" w:eastAsia="Arial" w:hAnsi="Arial" w:cs="Arial"/>
          <w:lang w:val="fr-FR"/>
        </w:rPr>
        <w:t xml:space="preserve"> </w:t>
      </w:r>
      <w:r w:rsidR="0036474E">
        <w:rPr>
          <w:rFonts w:ascii="Arial" w:eastAsia="Arial" w:hAnsi="Arial" w:cs="Arial"/>
          <w:lang w:val="fr-FR"/>
        </w:rPr>
        <w:t>P</w:t>
      </w:r>
      <w:r w:rsidR="0036474E" w:rsidRPr="00FC18CB">
        <w:rPr>
          <w:rFonts w:ascii="Arial" w:eastAsia="Arial" w:hAnsi="Arial" w:cs="Arial"/>
          <w:lang w:val="fr-FR"/>
        </w:rPr>
        <w:t xml:space="preserve">armi </w:t>
      </w:r>
      <w:r w:rsidR="004F5579">
        <w:rPr>
          <w:rFonts w:ascii="Arial" w:eastAsia="Arial" w:hAnsi="Arial" w:cs="Arial"/>
          <w:lang w:val="fr-FR"/>
        </w:rPr>
        <w:t>elles,</w:t>
      </w:r>
      <w:r w:rsidRPr="00FC18CB">
        <w:rPr>
          <w:rFonts w:ascii="Arial" w:eastAsia="Arial" w:hAnsi="Arial" w:cs="Arial"/>
          <w:lang w:val="fr-FR"/>
        </w:rPr>
        <w:t xml:space="preserve"> 35% vont au-delà de l'exigence légale minimale. La majorité des répondants (63 %) propose entre trois et six mois de congés payés. Presque </w:t>
      </w:r>
      <w:r w:rsidR="005D7F29">
        <w:rPr>
          <w:rFonts w:ascii="Arial" w:eastAsia="Arial" w:hAnsi="Arial" w:cs="Arial"/>
          <w:lang w:val="fr-FR"/>
        </w:rPr>
        <w:t>l’ensemble des institutions</w:t>
      </w:r>
      <w:r w:rsidRPr="00FC18CB">
        <w:rPr>
          <w:rFonts w:ascii="Arial" w:eastAsia="Arial" w:hAnsi="Arial" w:cs="Arial"/>
          <w:lang w:val="fr-FR"/>
        </w:rPr>
        <w:t xml:space="preserve"> </w:t>
      </w:r>
      <w:r w:rsidR="005D7F29">
        <w:rPr>
          <w:rFonts w:ascii="Arial" w:eastAsia="Arial" w:hAnsi="Arial" w:cs="Arial"/>
          <w:lang w:val="fr-FR"/>
        </w:rPr>
        <w:t>a</w:t>
      </w:r>
      <w:r w:rsidRPr="00FC18CB">
        <w:rPr>
          <w:rFonts w:ascii="Arial" w:eastAsia="Arial" w:hAnsi="Arial" w:cs="Arial"/>
          <w:lang w:val="fr-FR"/>
        </w:rPr>
        <w:t xml:space="preserve"> mis en place une politique de congés paternité, mais près de la moitié (41 %) n'accorde qu'une à deux semaines de congés.</w:t>
      </w:r>
      <w:bookmarkEnd w:id="0"/>
    </w:p>
    <w:p w14:paraId="1FDFD4D6" w14:textId="77777777" w:rsidR="000D6516" w:rsidRDefault="000D6516" w:rsidP="00FC18CB">
      <w:pPr>
        <w:spacing w:beforeLines="60" w:before="144" w:afterLines="60" w:after="144" w:line="276" w:lineRule="auto"/>
        <w:jc w:val="both"/>
        <w:rPr>
          <w:rFonts w:ascii="Arial" w:eastAsia="Arial" w:hAnsi="Arial" w:cs="Arial"/>
          <w:lang w:val="fr-FR"/>
        </w:rPr>
      </w:pPr>
    </w:p>
    <w:p w14:paraId="7A0F6DFA" w14:textId="68F4DECC" w:rsidR="000D6516" w:rsidRDefault="000D6516" w:rsidP="009B4EBF">
      <w:pPr>
        <w:spacing w:beforeLines="60" w:before="144" w:afterLines="60" w:after="144" w:line="276" w:lineRule="auto"/>
        <w:jc w:val="center"/>
        <w:rPr>
          <w:rFonts w:ascii="Arial" w:eastAsia="Arial" w:hAnsi="Arial" w:cs="Arial"/>
          <w:b/>
          <w:lang w:val="fr-FR"/>
        </w:rPr>
      </w:pPr>
      <w:r w:rsidRPr="009B4EBF">
        <w:rPr>
          <w:rFonts w:ascii="Arial" w:eastAsia="Arial" w:hAnsi="Arial" w:cs="Arial"/>
          <w:b/>
          <w:lang w:val="fr-FR"/>
        </w:rPr>
        <w:t>###</w:t>
      </w:r>
    </w:p>
    <w:p w14:paraId="151415C6" w14:textId="77777777" w:rsidR="000D6516" w:rsidRPr="009B4EBF" w:rsidRDefault="000D6516" w:rsidP="009B4EBF">
      <w:pPr>
        <w:spacing w:beforeLines="60" w:before="144" w:afterLines="60" w:after="144" w:line="276" w:lineRule="auto"/>
        <w:jc w:val="center"/>
        <w:rPr>
          <w:rFonts w:ascii="Arial" w:eastAsia="Arial" w:hAnsi="Arial" w:cs="Arial"/>
          <w:b/>
          <w:lang w:val="fr-FR"/>
        </w:rPr>
      </w:pPr>
    </w:p>
    <w:p w14:paraId="4AF67CDA" w14:textId="66A85B08" w:rsidR="001040F9" w:rsidRPr="00FC18CB" w:rsidRDefault="001040F9" w:rsidP="00FC18CB">
      <w:pPr>
        <w:spacing w:beforeLines="60" w:before="144" w:afterLines="60" w:after="144" w:line="276" w:lineRule="auto"/>
        <w:jc w:val="both"/>
        <w:rPr>
          <w:rFonts w:ascii="Arial" w:eastAsia="Arial" w:hAnsi="Arial" w:cs="Arial"/>
          <w:b/>
          <w:bCs/>
          <w:lang w:val="fr-FR"/>
        </w:rPr>
      </w:pPr>
      <w:r w:rsidRPr="00FC18CB">
        <w:rPr>
          <w:rFonts w:ascii="Arial" w:eastAsia="Arial" w:hAnsi="Arial" w:cs="Arial"/>
          <w:b/>
          <w:bCs/>
          <w:lang w:val="fr-FR"/>
        </w:rPr>
        <w:t>A propos de la recherche</w:t>
      </w:r>
    </w:p>
    <w:p w14:paraId="5AF61552" w14:textId="662A4D53" w:rsidR="001040F9" w:rsidRPr="00FC18CB" w:rsidRDefault="001040F9" w:rsidP="00FC18CB">
      <w:pPr>
        <w:spacing w:beforeLines="60" w:before="144" w:afterLines="60" w:after="144" w:line="276" w:lineRule="auto"/>
        <w:jc w:val="both"/>
        <w:rPr>
          <w:rFonts w:ascii="Arial" w:hAnsi="Arial" w:cs="Arial"/>
          <w:lang w:val="fr-FR"/>
        </w:rPr>
      </w:pPr>
      <w:r w:rsidRPr="00FC18CB">
        <w:rPr>
          <w:rFonts w:ascii="Arial" w:hAnsi="Arial" w:cs="Arial"/>
          <w:lang w:val="fr-FR"/>
        </w:rPr>
        <w:lastRenderedPageBreak/>
        <w:t>L'indice d'é</w:t>
      </w:r>
      <w:r w:rsidR="005D678C">
        <w:rPr>
          <w:rFonts w:ascii="Arial" w:hAnsi="Arial" w:cs="Arial"/>
          <w:lang w:val="fr-FR"/>
        </w:rPr>
        <w:t>galité</w:t>
      </w:r>
      <w:r w:rsidRPr="00FC18CB">
        <w:rPr>
          <w:rFonts w:ascii="Arial" w:hAnsi="Arial" w:cs="Arial"/>
          <w:lang w:val="fr-FR"/>
        </w:rPr>
        <w:t xml:space="preserve"> </w:t>
      </w:r>
      <w:r w:rsidR="004F5579">
        <w:rPr>
          <w:rFonts w:ascii="Arial" w:hAnsi="Arial" w:cs="Arial"/>
          <w:lang w:val="fr-FR"/>
        </w:rPr>
        <w:t>femmes/hommes</w:t>
      </w:r>
      <w:r w:rsidRPr="00FC18CB">
        <w:rPr>
          <w:rFonts w:ascii="Arial" w:hAnsi="Arial" w:cs="Arial"/>
          <w:lang w:val="fr-FR"/>
        </w:rPr>
        <w:t xml:space="preserve"> de l'OMFIF note les institutions en fonction de l</w:t>
      </w:r>
      <w:r w:rsidR="005D678C">
        <w:rPr>
          <w:rFonts w:ascii="Arial" w:hAnsi="Arial" w:cs="Arial"/>
          <w:lang w:val="fr-FR"/>
        </w:rPr>
        <w:t>a proportion</w:t>
      </w:r>
      <w:r w:rsidRPr="00FC18CB">
        <w:rPr>
          <w:rFonts w:ascii="Arial" w:hAnsi="Arial" w:cs="Arial"/>
          <w:lang w:val="fr-FR"/>
        </w:rPr>
        <w:t xml:space="preserve"> </w:t>
      </w:r>
      <w:r w:rsidR="0042138C" w:rsidRPr="0042138C">
        <w:rPr>
          <w:rFonts w:ascii="Arial" w:hAnsi="Arial" w:cs="Arial"/>
          <w:lang w:val="fr-FR"/>
        </w:rPr>
        <w:t>femmes/hommes</w:t>
      </w:r>
      <w:r w:rsidR="0042138C" w:rsidRPr="00FC18CB">
        <w:rPr>
          <w:rFonts w:ascii="Arial" w:hAnsi="Arial" w:cs="Arial"/>
          <w:lang w:val="fr-FR"/>
        </w:rPr>
        <w:t xml:space="preserve"> </w:t>
      </w:r>
      <w:r w:rsidRPr="00FC18CB">
        <w:rPr>
          <w:rFonts w:ascii="Arial" w:hAnsi="Arial" w:cs="Arial"/>
          <w:lang w:val="fr-FR"/>
        </w:rPr>
        <w:t xml:space="preserve">parmi le personnel de direction, pondéré par l'ancienneté. Les gouverneurs et les directeurs généraux reçoivent les pondérations les plus élevées. Les membres des équipes de direction reçoivent une pondération plus élevée que ceux qui n'ont pas de fonctions de direction, comme les membres des comités de politique monétaire. </w:t>
      </w:r>
    </w:p>
    <w:p w14:paraId="151B3B70" w14:textId="0966962F" w:rsidR="001040F9" w:rsidRPr="00FC18CB" w:rsidRDefault="001040F9" w:rsidP="00FC18CB">
      <w:pPr>
        <w:spacing w:beforeLines="60" w:before="144" w:afterLines="60" w:after="144" w:line="276" w:lineRule="auto"/>
        <w:jc w:val="both"/>
        <w:rPr>
          <w:rFonts w:ascii="Arial" w:hAnsi="Arial" w:cs="Arial"/>
          <w:lang w:val="fr-FR"/>
        </w:rPr>
      </w:pPr>
      <w:r w:rsidRPr="00FC18CB">
        <w:rPr>
          <w:rFonts w:ascii="Arial" w:hAnsi="Arial" w:cs="Arial"/>
          <w:lang w:val="fr-FR"/>
        </w:rPr>
        <w:t>Le score de chaque institution est calculé en prenant le ratio des composantes féminine et masculine. Les notes globales et régionales des banques centrales sont pondérées par le PIB des pays correspondants. Le score GBI national, régional et mondial pour les fonds de pension et les fonds souverains est pondéré par la valeur des actifs sous gestion de ces institutions.</w:t>
      </w:r>
    </w:p>
    <w:p w14:paraId="685B786D" w14:textId="77777777" w:rsidR="001040F9" w:rsidRPr="00FC18CB" w:rsidRDefault="001040F9" w:rsidP="00FC18CB">
      <w:pPr>
        <w:spacing w:beforeLines="60" w:before="144" w:afterLines="60" w:after="144" w:line="276" w:lineRule="auto"/>
        <w:jc w:val="both"/>
        <w:rPr>
          <w:rFonts w:ascii="Arial" w:eastAsia="Arial" w:hAnsi="Arial" w:cs="Arial"/>
          <w:b/>
          <w:bCs/>
          <w:lang w:val="fr-FR"/>
        </w:rPr>
      </w:pPr>
    </w:p>
    <w:p w14:paraId="0AE1489A" w14:textId="77777777" w:rsidR="001040F9" w:rsidRPr="00FC18CB" w:rsidRDefault="001040F9" w:rsidP="00FC18CB">
      <w:pPr>
        <w:spacing w:beforeLines="60" w:before="144" w:afterLines="60" w:after="144" w:line="276" w:lineRule="auto"/>
        <w:jc w:val="both"/>
        <w:rPr>
          <w:rFonts w:ascii="Arial" w:eastAsia="Arial" w:hAnsi="Arial" w:cs="Arial"/>
          <w:b/>
          <w:bCs/>
          <w:lang w:val="fr-FR"/>
        </w:rPr>
      </w:pPr>
      <w:r w:rsidRPr="00FC18CB">
        <w:rPr>
          <w:rFonts w:ascii="Arial" w:eastAsia="Arial" w:hAnsi="Arial" w:cs="Arial"/>
          <w:b/>
          <w:bCs/>
          <w:lang w:val="fr-FR"/>
        </w:rPr>
        <w:t>A propos de l’étude</w:t>
      </w:r>
    </w:p>
    <w:p w14:paraId="57E21D08" w14:textId="016847A9" w:rsidR="001040F9" w:rsidRPr="00FC18CB" w:rsidRDefault="001040F9" w:rsidP="00FC18CB">
      <w:pPr>
        <w:spacing w:beforeLines="60" w:before="144" w:afterLines="60" w:after="144" w:line="276" w:lineRule="auto"/>
        <w:jc w:val="both"/>
        <w:rPr>
          <w:rFonts w:ascii="Arial" w:eastAsia="Arial" w:hAnsi="Arial" w:cs="Arial"/>
          <w:lang w:val="fr-FR"/>
        </w:rPr>
      </w:pPr>
      <w:r w:rsidRPr="00FC18CB">
        <w:rPr>
          <w:rFonts w:ascii="Arial" w:eastAsia="Arial" w:hAnsi="Arial" w:cs="Arial"/>
          <w:lang w:val="fr-FR"/>
        </w:rPr>
        <w:t>L’étude compl</w:t>
      </w:r>
      <w:r w:rsidR="00E5372F">
        <w:rPr>
          <w:rFonts w:ascii="Arial" w:eastAsia="Arial" w:hAnsi="Arial" w:cs="Arial"/>
          <w:lang w:val="fr-FR"/>
        </w:rPr>
        <w:t>è</w:t>
      </w:r>
      <w:r w:rsidRPr="00FC18CB">
        <w:rPr>
          <w:rFonts w:ascii="Arial" w:eastAsia="Arial" w:hAnsi="Arial" w:cs="Arial"/>
          <w:lang w:val="fr-FR"/>
        </w:rPr>
        <w:t>te peut être téléchargé</w:t>
      </w:r>
      <w:r w:rsidR="00583276">
        <w:rPr>
          <w:rFonts w:ascii="Arial" w:eastAsia="Arial" w:hAnsi="Arial" w:cs="Arial"/>
          <w:lang w:val="fr-FR"/>
        </w:rPr>
        <w:t>e</w:t>
      </w:r>
      <w:r w:rsidRPr="00FC18CB">
        <w:rPr>
          <w:rFonts w:ascii="Arial" w:eastAsia="Arial" w:hAnsi="Arial" w:cs="Arial"/>
          <w:lang w:val="fr-FR"/>
        </w:rPr>
        <w:t xml:space="preserve"> en anglais ici</w:t>
      </w:r>
      <w:r w:rsidR="00D176F4">
        <w:rPr>
          <w:rFonts w:ascii="Arial" w:eastAsia="Arial" w:hAnsi="Arial" w:cs="Arial"/>
          <w:lang w:val="fr-FR"/>
        </w:rPr>
        <w:t xml:space="preserve"> </w:t>
      </w:r>
      <w:r w:rsidRPr="00FC18CB">
        <w:rPr>
          <w:rFonts w:ascii="Arial" w:eastAsia="Arial" w:hAnsi="Arial" w:cs="Arial"/>
          <w:lang w:val="fr-FR"/>
        </w:rPr>
        <w:t xml:space="preserve">: </w:t>
      </w:r>
      <w:hyperlink r:id="rId9" w:history="1">
        <w:r w:rsidR="00E63FB3" w:rsidRPr="00FC18CB">
          <w:rPr>
            <w:rStyle w:val="Lienhypertexte"/>
            <w:rFonts w:ascii="Arial" w:eastAsia="Times New Roman" w:hAnsi="Arial" w:cs="Arial"/>
            <w:lang w:val="fr-FR"/>
          </w:rPr>
          <w:t>omfif.org/gbi20</w:t>
        </w:r>
      </w:hyperlink>
      <w:r w:rsidR="00E63FB3" w:rsidRPr="00FC18CB">
        <w:rPr>
          <w:rFonts w:ascii="Arial" w:hAnsi="Arial" w:cs="Arial"/>
          <w:lang w:val="fr-FR"/>
        </w:rPr>
        <w:t>.</w:t>
      </w:r>
      <w:r w:rsidR="00E63FB3" w:rsidRPr="00FC18CB">
        <w:rPr>
          <w:rFonts w:ascii="Arial" w:eastAsia="Arial" w:hAnsi="Arial" w:cs="Arial"/>
          <w:color w:val="0563C1"/>
          <w:u w:val="single"/>
          <w:lang w:val="fr-FR"/>
        </w:rPr>
        <w:t xml:space="preserve"> </w:t>
      </w:r>
    </w:p>
    <w:p w14:paraId="4D3BD799" w14:textId="53BA3ACD" w:rsidR="00E63FB3" w:rsidRPr="00FC18CB" w:rsidRDefault="00E63FB3" w:rsidP="00FC18CB">
      <w:pPr>
        <w:spacing w:beforeLines="60" w:before="144" w:afterLines="60" w:after="144" w:line="276" w:lineRule="auto"/>
        <w:jc w:val="both"/>
        <w:rPr>
          <w:rFonts w:ascii="Arial" w:hAnsi="Arial" w:cs="Arial"/>
          <w:lang w:val="fr-FR"/>
        </w:rPr>
      </w:pPr>
      <w:r w:rsidRPr="00FC18CB">
        <w:rPr>
          <w:rFonts w:ascii="Arial" w:eastAsia="Arial" w:hAnsi="Arial" w:cs="Arial"/>
          <w:b/>
          <w:bCs/>
          <w:lang w:val="fr-FR"/>
        </w:rPr>
        <w:t>Contact</w:t>
      </w:r>
      <w:r w:rsidR="004B11AD">
        <w:rPr>
          <w:rFonts w:ascii="Arial" w:eastAsia="Arial" w:hAnsi="Arial" w:cs="Arial"/>
          <w:b/>
          <w:bCs/>
          <w:lang w:val="fr-FR"/>
        </w:rPr>
        <w:t>s</w:t>
      </w:r>
      <w:r w:rsidRPr="00FC18CB">
        <w:rPr>
          <w:rFonts w:ascii="Arial" w:eastAsia="Arial" w:hAnsi="Arial" w:cs="Arial"/>
          <w:b/>
          <w:bCs/>
          <w:lang w:val="fr-FR"/>
        </w:rPr>
        <w:t xml:space="preserve"> Mazars</w:t>
      </w:r>
    </w:p>
    <w:p w14:paraId="235410D4" w14:textId="1891CECE" w:rsidR="001915BF" w:rsidRDefault="00E63FB3" w:rsidP="009B4EBF">
      <w:pPr>
        <w:spacing w:beforeLines="60" w:before="144" w:afterLines="60" w:after="144" w:line="276" w:lineRule="auto"/>
        <w:jc w:val="both"/>
        <w:rPr>
          <w:rFonts w:ascii="Arial" w:eastAsia="Arial" w:hAnsi="Arial" w:cs="Arial"/>
          <w:lang w:val="fr-FR"/>
        </w:rPr>
      </w:pPr>
      <w:r w:rsidRPr="00FC18CB">
        <w:rPr>
          <w:rFonts w:ascii="Arial" w:eastAsia="Arial" w:hAnsi="Arial" w:cs="Arial"/>
          <w:lang w:val="fr-FR"/>
        </w:rPr>
        <w:t>Lorraine Hackett,</w:t>
      </w:r>
      <w:r w:rsidR="001040F9" w:rsidRPr="00FC18CB">
        <w:rPr>
          <w:rFonts w:ascii="Arial" w:eastAsia="Arial" w:hAnsi="Arial" w:cs="Arial"/>
          <w:lang w:val="fr-FR"/>
        </w:rPr>
        <w:t xml:space="preserve"> Directrice Marque et Communications Mon</w:t>
      </w:r>
      <w:r w:rsidR="000D6516">
        <w:rPr>
          <w:rFonts w:ascii="Arial" w:eastAsia="Arial" w:hAnsi="Arial" w:cs="Arial"/>
          <w:lang w:val="fr-FR"/>
        </w:rPr>
        <w:t xml:space="preserve">de, </w:t>
      </w:r>
      <w:r w:rsidR="001040F9" w:rsidRPr="00FC18CB">
        <w:rPr>
          <w:rFonts w:ascii="Arial" w:eastAsia="Arial" w:hAnsi="Arial" w:cs="Arial"/>
          <w:lang w:val="fr-FR"/>
        </w:rPr>
        <w:t>Mazar</w:t>
      </w:r>
      <w:r w:rsidR="004B11AD">
        <w:rPr>
          <w:rFonts w:ascii="Arial" w:eastAsia="Arial" w:hAnsi="Arial" w:cs="Arial"/>
          <w:lang w:val="fr-FR"/>
        </w:rPr>
        <w:t>s</w:t>
      </w:r>
    </w:p>
    <w:p w14:paraId="002F487D" w14:textId="5A643C52" w:rsidR="00E63FB3" w:rsidRDefault="00873123" w:rsidP="009B4EBF">
      <w:pPr>
        <w:spacing w:beforeLines="60" w:before="144" w:afterLines="60" w:after="144" w:line="276" w:lineRule="auto"/>
        <w:jc w:val="both"/>
        <w:rPr>
          <w:rFonts w:ascii="Arial" w:eastAsia="Arial" w:hAnsi="Arial" w:cs="Arial"/>
          <w:color w:val="2F85DC"/>
          <w:u w:val="single"/>
          <w:lang w:val="fr-FR"/>
        </w:rPr>
      </w:pPr>
      <w:hyperlink r:id="rId10" w:history="1">
        <w:r w:rsidR="00E63FB3" w:rsidRPr="00FC18CB">
          <w:rPr>
            <w:rStyle w:val="Lienhypertexte"/>
            <w:rFonts w:ascii="Arial" w:eastAsia="Arial" w:hAnsi="Arial" w:cs="Arial"/>
            <w:color w:val="2F85DC"/>
            <w:lang w:val="fr-FR"/>
          </w:rPr>
          <w:t>Lorraine.Hackett@mazars.co.uk</w:t>
        </w:r>
      </w:hyperlink>
      <w:r w:rsidR="00E63FB3" w:rsidRPr="00FC18CB">
        <w:rPr>
          <w:rFonts w:ascii="Arial" w:eastAsia="Arial" w:hAnsi="Arial" w:cs="Arial"/>
          <w:color w:val="2F85DC"/>
          <w:u w:val="single"/>
          <w:lang w:val="fr-FR"/>
        </w:rPr>
        <w:t xml:space="preserve"> </w:t>
      </w:r>
      <w:r w:rsidR="004B11AD">
        <w:rPr>
          <w:rFonts w:ascii="Arial" w:eastAsia="Arial" w:hAnsi="Arial" w:cs="Arial"/>
          <w:color w:val="2F85DC"/>
          <w:u w:val="single"/>
          <w:lang w:val="fr-FR"/>
        </w:rPr>
        <w:t xml:space="preserve">- </w:t>
      </w:r>
      <w:r w:rsidR="00E63FB3" w:rsidRPr="00FC18CB">
        <w:rPr>
          <w:rFonts w:ascii="Arial" w:eastAsia="Arial" w:hAnsi="Arial" w:cs="Arial"/>
          <w:color w:val="2F85DC"/>
          <w:u w:val="single"/>
          <w:lang w:val="fr-FR"/>
        </w:rPr>
        <w:t xml:space="preserve"> 07881 283</w:t>
      </w:r>
      <w:r w:rsidR="00E5372F">
        <w:rPr>
          <w:rFonts w:ascii="Arial" w:eastAsia="Arial" w:hAnsi="Arial" w:cs="Arial"/>
          <w:color w:val="2F85DC"/>
          <w:u w:val="single"/>
          <w:lang w:val="fr-FR"/>
        </w:rPr>
        <w:t> </w:t>
      </w:r>
      <w:r w:rsidR="00E63FB3" w:rsidRPr="00FC18CB">
        <w:rPr>
          <w:rFonts w:ascii="Arial" w:eastAsia="Arial" w:hAnsi="Arial" w:cs="Arial"/>
          <w:color w:val="2F85DC"/>
          <w:u w:val="single"/>
          <w:lang w:val="fr-FR"/>
        </w:rPr>
        <w:t>962</w:t>
      </w:r>
    </w:p>
    <w:p w14:paraId="5A8B820F" w14:textId="77777777" w:rsidR="004B11AD" w:rsidRDefault="004B11AD" w:rsidP="009B4EBF">
      <w:pPr>
        <w:spacing w:beforeLines="60" w:before="144" w:afterLines="60" w:after="144" w:line="276" w:lineRule="auto"/>
        <w:jc w:val="both"/>
        <w:rPr>
          <w:rFonts w:ascii="Arial" w:hAnsi="Arial" w:cs="Arial"/>
          <w:lang w:val="fr-FR"/>
        </w:rPr>
      </w:pPr>
      <w:r>
        <w:rPr>
          <w:rFonts w:ascii="Arial" w:hAnsi="Arial" w:cs="Arial"/>
          <w:lang w:val="fr-FR"/>
        </w:rPr>
        <w:t xml:space="preserve">Camille Froissart, </w:t>
      </w:r>
      <w:r w:rsidRPr="00FC18CB">
        <w:rPr>
          <w:rFonts w:ascii="Arial" w:hAnsi="Arial" w:cs="Arial"/>
          <w:lang w:val="fr-FR"/>
        </w:rPr>
        <w:t>Agence</w:t>
      </w:r>
      <w:r>
        <w:rPr>
          <w:rFonts w:ascii="Arial" w:hAnsi="Arial" w:cs="Arial"/>
          <w:lang w:val="fr-FR"/>
        </w:rPr>
        <w:t xml:space="preserve"> Rumeur Publique</w:t>
      </w:r>
    </w:p>
    <w:p w14:paraId="38497A80" w14:textId="488DDD7B" w:rsidR="004B11AD" w:rsidRPr="00FC18CB" w:rsidRDefault="00873123" w:rsidP="009B4EBF">
      <w:pPr>
        <w:tabs>
          <w:tab w:val="left" w:pos="3900"/>
          <w:tab w:val="left" w:pos="6144"/>
        </w:tabs>
        <w:spacing w:beforeLines="60" w:before="144" w:afterLines="60" w:after="144" w:line="276" w:lineRule="auto"/>
        <w:jc w:val="both"/>
        <w:rPr>
          <w:rFonts w:ascii="Arial" w:eastAsia="Arial" w:hAnsi="Arial" w:cs="Arial"/>
          <w:lang w:val="fr-FR"/>
        </w:rPr>
      </w:pPr>
      <w:hyperlink r:id="rId11" w:history="1">
        <w:r w:rsidR="004B11AD" w:rsidRPr="00FC18CB">
          <w:rPr>
            <w:rStyle w:val="Lienhypertexte"/>
            <w:rFonts w:ascii="Arial" w:hAnsi="Arial" w:cs="Arial"/>
            <w:lang w:val="fr-FR"/>
          </w:rPr>
          <w:t>camille.frois</w:t>
        </w:r>
        <w:r w:rsidR="004B11AD" w:rsidRPr="00907678">
          <w:rPr>
            <w:rStyle w:val="Lienhypertexte"/>
            <w:rFonts w:ascii="Arial" w:hAnsi="Arial" w:cs="Arial"/>
            <w:lang w:val="fr-FR"/>
          </w:rPr>
          <w:t>s</w:t>
        </w:r>
        <w:r w:rsidR="004B11AD" w:rsidRPr="00FC18CB">
          <w:rPr>
            <w:rStyle w:val="Lienhypertexte"/>
            <w:rFonts w:ascii="Arial" w:hAnsi="Arial" w:cs="Arial"/>
            <w:lang w:val="fr-FR"/>
          </w:rPr>
          <w:t>art@rumeurpublique.fr</w:t>
        </w:r>
      </w:hyperlink>
      <w:r w:rsidR="004B11AD">
        <w:rPr>
          <w:rStyle w:val="Lienhypertexte"/>
          <w:rFonts w:ascii="Arial" w:hAnsi="Arial" w:cs="Arial"/>
          <w:lang w:val="fr-FR"/>
        </w:rPr>
        <w:t xml:space="preserve"> / </w:t>
      </w:r>
      <w:r w:rsidR="004B11AD" w:rsidRPr="00FC18CB">
        <w:rPr>
          <w:rFonts w:ascii="Arial" w:hAnsi="Arial" w:cs="Arial"/>
          <w:lang w:val="fr-FR"/>
        </w:rPr>
        <w:t xml:space="preserve">01 55 74 52 </w:t>
      </w:r>
      <w:r w:rsidR="004B11AD">
        <w:rPr>
          <w:rFonts w:ascii="Arial" w:hAnsi="Arial" w:cs="Arial"/>
          <w:lang w:val="fr-FR"/>
        </w:rPr>
        <w:t>12</w:t>
      </w:r>
    </w:p>
    <w:p w14:paraId="32194DD4" w14:textId="5BC0A80D" w:rsidR="004B11AD" w:rsidRDefault="004B11AD" w:rsidP="009B4EBF">
      <w:pPr>
        <w:spacing w:beforeLines="60" w:before="144" w:afterLines="60" w:after="144" w:line="276" w:lineRule="auto"/>
        <w:jc w:val="both"/>
        <w:rPr>
          <w:rFonts w:ascii="Arial" w:hAnsi="Arial" w:cs="Arial"/>
          <w:lang w:val="fr-FR"/>
        </w:rPr>
      </w:pPr>
      <w:r>
        <w:rPr>
          <w:rFonts w:ascii="Arial" w:hAnsi="Arial" w:cs="Arial"/>
          <w:lang w:val="fr-FR"/>
        </w:rPr>
        <w:t>Nathalie Lagos, Directrice Communication France</w:t>
      </w:r>
      <w:r w:rsidR="000D6516">
        <w:rPr>
          <w:rFonts w:ascii="Arial" w:hAnsi="Arial" w:cs="Arial"/>
          <w:lang w:val="fr-FR"/>
        </w:rPr>
        <w:t>, Mazars</w:t>
      </w:r>
    </w:p>
    <w:p w14:paraId="069A92FC" w14:textId="3CA475BC" w:rsidR="004B11AD" w:rsidRDefault="00873123" w:rsidP="009B4EBF">
      <w:pPr>
        <w:spacing w:beforeLines="60" w:before="144" w:afterLines="60" w:after="144" w:line="276" w:lineRule="auto"/>
        <w:jc w:val="both"/>
        <w:rPr>
          <w:rFonts w:ascii="Arial" w:hAnsi="Arial" w:cs="Arial"/>
          <w:lang w:val="fr-FR"/>
        </w:rPr>
      </w:pPr>
      <w:hyperlink r:id="rId12" w:history="1">
        <w:r w:rsidR="004B11AD" w:rsidRPr="000437BF">
          <w:rPr>
            <w:rStyle w:val="Lienhypertexte"/>
            <w:rFonts w:ascii="Arial" w:hAnsi="Arial" w:cs="Arial"/>
            <w:lang w:val="fr-FR"/>
          </w:rPr>
          <w:t>nathalie.lagos@mazars.fr</w:t>
        </w:r>
      </w:hyperlink>
      <w:r w:rsidR="004B11AD">
        <w:rPr>
          <w:rFonts w:ascii="Arial" w:hAnsi="Arial" w:cs="Arial"/>
          <w:lang w:val="fr-FR"/>
        </w:rPr>
        <w:t xml:space="preserve"> / 06 65 20 30 08</w:t>
      </w:r>
    </w:p>
    <w:p w14:paraId="17F1A550" w14:textId="6905C727" w:rsidR="004B11AD" w:rsidRDefault="00E5372F" w:rsidP="009B4EBF">
      <w:pPr>
        <w:spacing w:beforeLines="60" w:before="144" w:afterLines="60" w:after="144" w:line="276" w:lineRule="auto"/>
        <w:jc w:val="both"/>
        <w:rPr>
          <w:rFonts w:ascii="Arial" w:hAnsi="Arial" w:cs="Arial"/>
          <w:lang w:val="fr-FR"/>
        </w:rPr>
      </w:pPr>
      <w:r w:rsidRPr="00FC18CB">
        <w:rPr>
          <w:rFonts w:ascii="Arial" w:hAnsi="Arial" w:cs="Arial"/>
          <w:lang w:val="fr-FR"/>
        </w:rPr>
        <w:t xml:space="preserve">Aurore </w:t>
      </w:r>
      <w:proofErr w:type="spellStart"/>
      <w:r w:rsidRPr="00FC18CB">
        <w:rPr>
          <w:rFonts w:ascii="Arial" w:hAnsi="Arial" w:cs="Arial"/>
          <w:lang w:val="fr-FR"/>
        </w:rPr>
        <w:t>Angeli</w:t>
      </w:r>
      <w:proofErr w:type="spellEnd"/>
      <w:r w:rsidR="004B11AD">
        <w:rPr>
          <w:rFonts w:ascii="Arial" w:hAnsi="Arial" w:cs="Arial"/>
          <w:lang w:val="fr-FR"/>
        </w:rPr>
        <w:t xml:space="preserve">, </w:t>
      </w:r>
      <w:r w:rsidRPr="00FC18CB">
        <w:rPr>
          <w:rFonts w:ascii="Arial" w:hAnsi="Arial" w:cs="Arial"/>
          <w:lang w:val="fr-FR"/>
        </w:rPr>
        <w:t xml:space="preserve">Communication </w:t>
      </w:r>
      <w:r w:rsidR="000D6516">
        <w:rPr>
          <w:rFonts w:ascii="Arial" w:hAnsi="Arial" w:cs="Arial"/>
          <w:lang w:val="fr-FR"/>
        </w:rPr>
        <w:t>France, Mazars</w:t>
      </w:r>
    </w:p>
    <w:p w14:paraId="6982CD37" w14:textId="1DB62326" w:rsidR="00E5372F" w:rsidRPr="00257F72" w:rsidRDefault="00873123" w:rsidP="009B4EBF">
      <w:pPr>
        <w:tabs>
          <w:tab w:val="left" w:pos="3120"/>
        </w:tabs>
        <w:spacing w:beforeLines="60" w:before="144" w:afterLines="60" w:after="144" w:line="276" w:lineRule="auto"/>
        <w:jc w:val="both"/>
        <w:rPr>
          <w:rStyle w:val="Lienhypertexte"/>
          <w:rFonts w:ascii="Arial" w:hAnsi="Arial" w:cs="Arial"/>
          <w:lang w:val="fr-FR"/>
        </w:rPr>
      </w:pPr>
      <w:hyperlink r:id="rId13" w:history="1">
        <w:r w:rsidR="00E5372F" w:rsidRPr="00FC18CB">
          <w:rPr>
            <w:rStyle w:val="Lienhypertexte"/>
            <w:rFonts w:ascii="Arial" w:hAnsi="Arial" w:cs="Arial"/>
            <w:lang w:val="fr-FR"/>
          </w:rPr>
          <w:t>aurore.angeli@mazars.fr</w:t>
        </w:r>
      </w:hyperlink>
      <w:r w:rsidR="004B11AD">
        <w:rPr>
          <w:rStyle w:val="Lienhypertexte"/>
          <w:rFonts w:ascii="Arial" w:hAnsi="Arial" w:cs="Arial"/>
          <w:lang w:val="fr-FR"/>
        </w:rPr>
        <w:t xml:space="preserve"> / </w:t>
      </w:r>
      <w:r w:rsidR="004B11AD" w:rsidRPr="00FC18CB">
        <w:rPr>
          <w:rFonts w:ascii="Arial" w:hAnsi="Arial" w:cs="Arial"/>
          <w:lang w:val="fr-FR"/>
        </w:rPr>
        <w:t>06 03 78 89 84</w:t>
      </w:r>
    </w:p>
    <w:p w14:paraId="661293B8" w14:textId="5F73763C" w:rsidR="00E5372F" w:rsidRDefault="00E5372F" w:rsidP="00E5372F">
      <w:pPr>
        <w:pStyle w:val="Default"/>
        <w:rPr>
          <w:b/>
          <w:bCs/>
          <w:color w:val="auto"/>
          <w:sz w:val="22"/>
          <w:szCs w:val="22"/>
        </w:rPr>
      </w:pPr>
      <w:bookmarkStart w:id="2" w:name="_Hlk30524379"/>
      <w:r w:rsidRPr="00187AFC">
        <w:rPr>
          <w:b/>
          <w:bCs/>
          <w:color w:val="auto"/>
          <w:sz w:val="22"/>
          <w:szCs w:val="22"/>
        </w:rPr>
        <w:t xml:space="preserve">A propos de Mazars </w:t>
      </w:r>
    </w:p>
    <w:p w14:paraId="6B8BCA2A" w14:textId="77777777" w:rsidR="000D6516" w:rsidRPr="00187AFC" w:rsidRDefault="000D6516" w:rsidP="00E5372F">
      <w:pPr>
        <w:pStyle w:val="Default"/>
        <w:rPr>
          <w:b/>
          <w:bCs/>
          <w:color w:val="auto"/>
          <w:sz w:val="22"/>
          <w:szCs w:val="22"/>
        </w:rPr>
      </w:pPr>
    </w:p>
    <w:p w14:paraId="02060639" w14:textId="4C651764" w:rsidR="00E5372F" w:rsidRPr="00FC18CB" w:rsidRDefault="00E5372F" w:rsidP="00FC18CB">
      <w:pPr>
        <w:jc w:val="both"/>
        <w:rPr>
          <w:rStyle w:val="Lienhypertexte"/>
          <w:rFonts w:ascii="Arial" w:eastAsia="Times New Roman" w:hAnsi="Arial" w:cs="Arial"/>
          <w:color w:val="auto"/>
          <w:u w:val="none"/>
          <w:lang w:val="fr-FR"/>
        </w:rPr>
      </w:pPr>
      <w:r w:rsidRPr="00FC18CB">
        <w:rPr>
          <w:rFonts w:ascii="Arial" w:hAnsi="Arial" w:cs="Arial"/>
          <w:bdr w:val="none" w:sz="0" w:space="0" w:color="auto" w:frame="1"/>
          <w:shd w:val="clear" w:color="auto" w:fill="FFFFFF"/>
          <w:lang w:val="fr-FR"/>
        </w:rPr>
        <w:t>Mazars est une organisation internationale, intégrée et indépendante spécialisée dans l'audit, le conseil, ainsi que les services comptables, fiscaux et juridiques [1]. Présent dans 91 pays et territoires à travers le monde, Mazars fédère les expertises de 40 400 professionnels - 24 400 professionnels au sein du partnership intégré de Mazars, et 16 000 professionnels aux Etats-Unis et au Canada au sein de « Mazars North America Alliance » - qui accompagnent des clients de toutes tailles à chaque étape de leur développement.</w:t>
      </w:r>
    </w:p>
    <w:p w14:paraId="1C2818C0" w14:textId="5D3F257A" w:rsidR="00E5372F" w:rsidRPr="00FC18CB" w:rsidRDefault="00873123" w:rsidP="00FC18CB">
      <w:pPr>
        <w:jc w:val="both"/>
        <w:rPr>
          <w:rFonts w:ascii="Arial" w:hAnsi="Arial" w:cs="Arial"/>
          <w:i/>
          <w:iCs/>
          <w:color w:val="0563C1" w:themeColor="hyperlink"/>
          <w:u w:val="single"/>
          <w:lang w:val="fr-FR"/>
        </w:rPr>
      </w:pPr>
      <w:hyperlink r:id="rId14" w:history="1">
        <w:r w:rsidR="00E5372F" w:rsidRPr="00FC18CB">
          <w:rPr>
            <w:rStyle w:val="Lienhypertexte"/>
            <w:rFonts w:ascii="Arial" w:hAnsi="Arial" w:cs="Arial"/>
            <w:i/>
            <w:lang w:val="fr-FR"/>
          </w:rPr>
          <w:t>https://www.mazars.fr</w:t>
        </w:r>
      </w:hyperlink>
      <w:r w:rsidR="00E5372F" w:rsidRPr="00FC18CB">
        <w:rPr>
          <w:rFonts w:ascii="Arial" w:hAnsi="Arial" w:cs="Arial"/>
          <w:i/>
          <w:iCs/>
          <w:color w:val="000000"/>
          <w:lang w:val="fr-FR"/>
        </w:rPr>
        <w:t xml:space="preserve">- </w:t>
      </w:r>
      <w:hyperlink r:id="rId15" w:history="1">
        <w:r w:rsidR="00E5372F" w:rsidRPr="00FC18CB">
          <w:rPr>
            <w:rStyle w:val="Lienhypertexte"/>
            <w:rFonts w:ascii="Arial" w:hAnsi="Arial" w:cs="Arial"/>
            <w:i/>
            <w:iCs/>
            <w:lang w:val="fr-FR"/>
          </w:rPr>
          <w:t>www.linkedin.com/company/mazars</w:t>
        </w:r>
      </w:hyperlink>
      <w:r w:rsidR="00E5372F" w:rsidRPr="00FC18CB">
        <w:rPr>
          <w:rFonts w:ascii="Arial" w:hAnsi="Arial" w:cs="Arial"/>
          <w:i/>
          <w:iCs/>
          <w:color w:val="000000"/>
          <w:lang w:val="fr-FR"/>
        </w:rPr>
        <w:t xml:space="preserve"> - </w:t>
      </w:r>
      <w:hyperlink r:id="rId16" w:history="1">
        <w:r w:rsidR="00E5372F" w:rsidRPr="00FC18CB">
          <w:rPr>
            <w:rStyle w:val="Lienhypertexte"/>
            <w:rFonts w:ascii="Arial" w:hAnsi="Arial" w:cs="Arial"/>
            <w:i/>
            <w:lang w:val="fr-FR"/>
          </w:rPr>
          <w:t>https://twitter.com/mazarsfrance</w:t>
        </w:r>
      </w:hyperlink>
      <w:bookmarkEnd w:id="2"/>
    </w:p>
    <w:p w14:paraId="4ECB3DE7" w14:textId="494A47C7" w:rsidR="00E5372F" w:rsidRPr="00FC18CB" w:rsidRDefault="00E5372F" w:rsidP="00E5372F">
      <w:pPr>
        <w:spacing w:beforeLines="60" w:before="144" w:afterLines="60" w:after="144" w:line="276" w:lineRule="auto"/>
        <w:jc w:val="both"/>
        <w:rPr>
          <w:rFonts w:ascii="Arial" w:eastAsia="Arial" w:hAnsi="Arial" w:cs="Arial"/>
          <w:b/>
          <w:bCs/>
          <w:lang w:val="fr-FR"/>
        </w:rPr>
      </w:pPr>
      <w:r w:rsidRPr="00FC18CB">
        <w:rPr>
          <w:lang w:val="fr-FR"/>
        </w:rPr>
        <w:t xml:space="preserve">[1] </w:t>
      </w:r>
      <w:r w:rsidRPr="00FC18CB">
        <w:rPr>
          <w:rFonts w:ascii="Arial" w:hAnsi="Arial" w:cs="Arial"/>
          <w:color w:val="000000"/>
          <w:sz w:val="18"/>
          <w:szCs w:val="18"/>
          <w:lang w:val="fr-FR"/>
        </w:rPr>
        <w:t>Seulement dans les pays dans lesquels les lois en vigueur l’autorisent.</w:t>
      </w:r>
    </w:p>
    <w:p w14:paraId="681558FB" w14:textId="3AEF6C5E" w:rsidR="00E63FB3" w:rsidRPr="00FC18CB" w:rsidRDefault="00E63FB3" w:rsidP="00FC18CB">
      <w:pPr>
        <w:spacing w:beforeLines="60" w:before="144" w:afterLines="60" w:after="144" w:line="276" w:lineRule="auto"/>
        <w:jc w:val="both"/>
        <w:rPr>
          <w:rFonts w:ascii="Arial" w:hAnsi="Arial" w:cs="Arial"/>
          <w:lang w:val="fr-FR"/>
        </w:rPr>
      </w:pPr>
    </w:p>
    <w:p w14:paraId="16037F96" w14:textId="0E1D368F" w:rsidR="00E63FB3" w:rsidRPr="00FC18CB" w:rsidRDefault="00E63FB3" w:rsidP="00FC18CB">
      <w:pPr>
        <w:spacing w:beforeLines="60" w:before="144" w:afterLines="60" w:after="144" w:line="276" w:lineRule="auto"/>
        <w:jc w:val="both"/>
        <w:rPr>
          <w:rFonts w:ascii="Arial" w:hAnsi="Arial" w:cs="Arial"/>
          <w:lang w:val="fr-FR"/>
        </w:rPr>
      </w:pPr>
      <w:r w:rsidRPr="00FC18CB">
        <w:rPr>
          <w:rFonts w:ascii="Arial" w:eastAsia="Arial" w:hAnsi="Arial" w:cs="Arial"/>
          <w:b/>
          <w:bCs/>
          <w:lang w:val="fr-FR"/>
        </w:rPr>
        <w:t>Contact OMFIF</w:t>
      </w:r>
    </w:p>
    <w:p w14:paraId="1F424E46" w14:textId="185C0055" w:rsidR="00E63FB3" w:rsidRPr="00FC18CB" w:rsidRDefault="00E63FB3" w:rsidP="00FC18CB">
      <w:pPr>
        <w:spacing w:beforeLines="60" w:before="144" w:afterLines="60" w:after="144" w:line="276" w:lineRule="auto"/>
        <w:jc w:val="both"/>
        <w:rPr>
          <w:rFonts w:ascii="Arial" w:hAnsi="Arial" w:cs="Arial"/>
          <w:lang w:val="fr-FR"/>
        </w:rPr>
      </w:pPr>
      <w:r w:rsidRPr="00FC18CB">
        <w:rPr>
          <w:rFonts w:ascii="Arial" w:eastAsia="Arial" w:hAnsi="Arial" w:cs="Arial"/>
          <w:lang w:val="fr-FR"/>
        </w:rPr>
        <w:t xml:space="preserve">Stefan Berci, </w:t>
      </w:r>
      <w:r w:rsidR="001040F9" w:rsidRPr="00FC18CB">
        <w:rPr>
          <w:rFonts w:ascii="Arial" w:eastAsia="Arial" w:hAnsi="Arial" w:cs="Arial"/>
          <w:lang w:val="fr-FR"/>
        </w:rPr>
        <w:t>Respons</w:t>
      </w:r>
      <w:r w:rsidR="00284D9E" w:rsidRPr="00FC18CB">
        <w:rPr>
          <w:rFonts w:ascii="Arial" w:eastAsia="Arial" w:hAnsi="Arial" w:cs="Arial"/>
          <w:lang w:val="fr-FR"/>
        </w:rPr>
        <w:t>a</w:t>
      </w:r>
      <w:r w:rsidR="001040F9" w:rsidRPr="00FC18CB">
        <w:rPr>
          <w:rFonts w:ascii="Arial" w:eastAsia="Arial" w:hAnsi="Arial" w:cs="Arial"/>
          <w:lang w:val="fr-FR"/>
        </w:rPr>
        <w:t>ble Communication</w:t>
      </w:r>
    </w:p>
    <w:p w14:paraId="4DC1906C" w14:textId="77777777" w:rsidR="00E63FB3" w:rsidRPr="00FC18CB" w:rsidRDefault="00873123" w:rsidP="00FC18CB">
      <w:pPr>
        <w:spacing w:beforeLines="60" w:before="144" w:afterLines="60" w:after="144" w:line="276" w:lineRule="auto"/>
        <w:jc w:val="both"/>
        <w:rPr>
          <w:rFonts w:ascii="Arial" w:hAnsi="Arial" w:cs="Arial"/>
          <w:lang w:val="fr-FR"/>
        </w:rPr>
      </w:pPr>
      <w:hyperlink r:id="rId17" w:history="1">
        <w:r w:rsidR="00E63FB3" w:rsidRPr="00FC18CB">
          <w:rPr>
            <w:rStyle w:val="Lienhypertexte"/>
            <w:rFonts w:ascii="Arial" w:eastAsia="Arial" w:hAnsi="Arial" w:cs="Arial"/>
            <w:color w:val="2F85DC"/>
            <w:lang w:val="fr-FR"/>
          </w:rPr>
          <w:t>Stefan.berci@omfif.org</w:t>
        </w:r>
      </w:hyperlink>
      <w:r w:rsidR="00E63FB3" w:rsidRPr="00FC18CB">
        <w:rPr>
          <w:rFonts w:ascii="Arial" w:eastAsia="Arial" w:hAnsi="Arial" w:cs="Arial"/>
          <w:color w:val="2F85DC"/>
          <w:u w:val="single"/>
          <w:lang w:val="fr-FR"/>
        </w:rPr>
        <w:t xml:space="preserve"> / +44 02078562401 </w:t>
      </w:r>
    </w:p>
    <w:p w14:paraId="15CE5388" w14:textId="1F99B435" w:rsidR="00E63FB3" w:rsidRPr="00FC18CB" w:rsidRDefault="00284D9E" w:rsidP="00FC18CB">
      <w:pPr>
        <w:spacing w:beforeLines="60" w:before="144" w:afterLines="60" w:after="144" w:line="276" w:lineRule="auto"/>
        <w:jc w:val="both"/>
        <w:rPr>
          <w:rFonts w:ascii="Arial" w:hAnsi="Arial" w:cs="Arial"/>
          <w:lang w:val="fr-FR"/>
        </w:rPr>
      </w:pPr>
      <w:r w:rsidRPr="00FC18CB">
        <w:rPr>
          <w:rFonts w:ascii="Arial" w:eastAsia="Arial" w:hAnsi="Arial" w:cs="Arial"/>
          <w:b/>
          <w:bCs/>
          <w:lang w:val="fr-FR"/>
        </w:rPr>
        <w:t>A propos de l’</w:t>
      </w:r>
      <w:r w:rsidR="00E63FB3" w:rsidRPr="00FC18CB">
        <w:rPr>
          <w:rFonts w:ascii="Arial" w:eastAsia="Arial" w:hAnsi="Arial" w:cs="Arial"/>
          <w:b/>
          <w:bCs/>
          <w:lang w:val="fr-FR"/>
        </w:rPr>
        <w:t xml:space="preserve">OMFIF </w:t>
      </w:r>
    </w:p>
    <w:p w14:paraId="3FEEAEA2" w14:textId="42AE5305" w:rsidR="00E5372F" w:rsidRDefault="00E5372F" w:rsidP="00992912">
      <w:pPr>
        <w:spacing w:beforeLines="60" w:before="144" w:afterLines="60" w:after="144" w:line="276" w:lineRule="auto"/>
        <w:jc w:val="both"/>
        <w:rPr>
          <w:rFonts w:ascii="Arial" w:eastAsia="Arial" w:hAnsi="Arial" w:cs="Arial"/>
          <w:lang w:val="fr-FR"/>
        </w:rPr>
      </w:pPr>
      <w:r w:rsidRPr="00FC18CB">
        <w:rPr>
          <w:rFonts w:ascii="Arial" w:hAnsi="Arial" w:cs="Arial"/>
          <w:lang w:val="fr-FR"/>
        </w:rPr>
        <w:lastRenderedPageBreak/>
        <w:t xml:space="preserve">L’OMFIF est un </w:t>
      </w:r>
      <w:proofErr w:type="spellStart"/>
      <w:r w:rsidRPr="00FC18CB">
        <w:rPr>
          <w:rFonts w:ascii="Arial" w:hAnsi="Arial" w:cs="Arial"/>
          <w:lang w:val="fr-FR"/>
        </w:rPr>
        <w:t>think</w:t>
      </w:r>
      <w:proofErr w:type="spellEnd"/>
      <w:r w:rsidRPr="00FC18CB">
        <w:rPr>
          <w:rFonts w:ascii="Arial" w:hAnsi="Arial" w:cs="Arial"/>
          <w:lang w:val="fr-FR"/>
        </w:rPr>
        <w:t xml:space="preserve"> tank et un groupe de réflexion indépendant pour les banques centrales, la politique économique et les investissements publics, offrant une plateforme neutre pour l’engagement du secteur public et privé dans le monde entier. Avec des équipes à Londres, à Singapour et aux Etats-Unis, l’OMFIF se concentre sur des thèmes de politique mondiale et d’investissements se rapportant aux banques centrales, fonds souverains, fonds de pension, régulateurs et trésoreries. Les Global Public </w:t>
      </w:r>
      <w:proofErr w:type="spellStart"/>
      <w:r w:rsidRPr="00FC18CB">
        <w:rPr>
          <w:rFonts w:ascii="Arial" w:hAnsi="Arial" w:cs="Arial"/>
          <w:lang w:val="fr-FR"/>
        </w:rPr>
        <w:t>Investors</w:t>
      </w:r>
      <w:proofErr w:type="spellEnd"/>
      <w:r w:rsidRPr="00FC18CB">
        <w:rPr>
          <w:rFonts w:ascii="Arial" w:hAnsi="Arial" w:cs="Arial"/>
          <w:lang w:val="fr-FR"/>
        </w:rPr>
        <w:t xml:space="preserve"> avec 37,8$ trillions d’actifs pouvant être investis sont au cœur de ce réseau.</w:t>
      </w:r>
    </w:p>
    <w:p w14:paraId="48A18518" w14:textId="5A8DA477" w:rsidR="009C4F7D" w:rsidRPr="00FC18CB" w:rsidRDefault="00873123" w:rsidP="00FC18CB">
      <w:pPr>
        <w:spacing w:beforeLines="60" w:before="144" w:afterLines="60" w:after="144" w:line="276" w:lineRule="auto"/>
        <w:jc w:val="both"/>
        <w:rPr>
          <w:rFonts w:ascii="Arial" w:hAnsi="Arial" w:cs="Arial"/>
        </w:rPr>
      </w:pPr>
      <w:hyperlink r:id="rId18" w:history="1">
        <w:r w:rsidR="00E63FB3" w:rsidRPr="00FC18CB">
          <w:rPr>
            <w:rStyle w:val="Lienhypertexte"/>
            <w:rFonts w:ascii="Arial" w:eastAsia="Arial" w:hAnsi="Arial" w:cs="Arial"/>
            <w:color w:val="2F85DC"/>
          </w:rPr>
          <w:t>www.omfif.org</w:t>
        </w:r>
      </w:hyperlink>
    </w:p>
    <w:sectPr w:rsidR="009C4F7D" w:rsidRPr="00FC1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240B"/>
    <w:multiLevelType w:val="hybridMultilevel"/>
    <w:tmpl w:val="F08A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118AD"/>
    <w:multiLevelType w:val="hybridMultilevel"/>
    <w:tmpl w:val="A842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837EB"/>
    <w:multiLevelType w:val="hybridMultilevel"/>
    <w:tmpl w:val="DEB2E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MDM3NTQ3NbY0MTdR0lEKTi0uzszPAykwrgUA2JOr3SwAAAA="/>
  </w:docVars>
  <w:rsids>
    <w:rsidRoot w:val="00C73820"/>
    <w:rsid w:val="0001081A"/>
    <w:rsid w:val="00017760"/>
    <w:rsid w:val="00044635"/>
    <w:rsid w:val="000455A4"/>
    <w:rsid w:val="000714C8"/>
    <w:rsid w:val="000C050C"/>
    <w:rsid w:val="000D6516"/>
    <w:rsid w:val="001040F9"/>
    <w:rsid w:val="001155A7"/>
    <w:rsid w:val="0013008C"/>
    <w:rsid w:val="001616D7"/>
    <w:rsid w:val="001915BF"/>
    <w:rsid w:val="001E4E20"/>
    <w:rsid w:val="00257F72"/>
    <w:rsid w:val="00284D9E"/>
    <w:rsid w:val="002A03F0"/>
    <w:rsid w:val="002D6B9A"/>
    <w:rsid w:val="003061EF"/>
    <w:rsid w:val="00306B08"/>
    <w:rsid w:val="0034316E"/>
    <w:rsid w:val="0036474E"/>
    <w:rsid w:val="00383351"/>
    <w:rsid w:val="0042138C"/>
    <w:rsid w:val="00460C5F"/>
    <w:rsid w:val="004B11AD"/>
    <w:rsid w:val="004B7F4D"/>
    <w:rsid w:val="004D5298"/>
    <w:rsid w:val="004D6691"/>
    <w:rsid w:val="004E3CE3"/>
    <w:rsid w:val="004F210C"/>
    <w:rsid w:val="004F5579"/>
    <w:rsid w:val="004F7CFF"/>
    <w:rsid w:val="00583276"/>
    <w:rsid w:val="005D678C"/>
    <w:rsid w:val="005D7F29"/>
    <w:rsid w:val="005E2F6C"/>
    <w:rsid w:val="005E3E8B"/>
    <w:rsid w:val="005E560E"/>
    <w:rsid w:val="00627111"/>
    <w:rsid w:val="00647786"/>
    <w:rsid w:val="006639A2"/>
    <w:rsid w:val="0067169E"/>
    <w:rsid w:val="00673A5C"/>
    <w:rsid w:val="00687F9B"/>
    <w:rsid w:val="007009F6"/>
    <w:rsid w:val="00732F77"/>
    <w:rsid w:val="007725B5"/>
    <w:rsid w:val="007A6803"/>
    <w:rsid w:val="007C23D8"/>
    <w:rsid w:val="00822640"/>
    <w:rsid w:val="008261C2"/>
    <w:rsid w:val="00843491"/>
    <w:rsid w:val="00845632"/>
    <w:rsid w:val="00867CF8"/>
    <w:rsid w:val="00873123"/>
    <w:rsid w:val="008D5677"/>
    <w:rsid w:val="008D72DE"/>
    <w:rsid w:val="008E51B6"/>
    <w:rsid w:val="008F5AD4"/>
    <w:rsid w:val="00907678"/>
    <w:rsid w:val="0094213A"/>
    <w:rsid w:val="00992912"/>
    <w:rsid w:val="00994BC7"/>
    <w:rsid w:val="009A74F2"/>
    <w:rsid w:val="009B4EBF"/>
    <w:rsid w:val="009C4F7D"/>
    <w:rsid w:val="009F2953"/>
    <w:rsid w:val="009F45E6"/>
    <w:rsid w:val="00A06B3A"/>
    <w:rsid w:val="00A17031"/>
    <w:rsid w:val="00A51061"/>
    <w:rsid w:val="00A73567"/>
    <w:rsid w:val="00B03813"/>
    <w:rsid w:val="00B6558B"/>
    <w:rsid w:val="00B95AD4"/>
    <w:rsid w:val="00BB2B5C"/>
    <w:rsid w:val="00C30232"/>
    <w:rsid w:val="00C41D30"/>
    <w:rsid w:val="00C61613"/>
    <w:rsid w:val="00C73820"/>
    <w:rsid w:val="00C92315"/>
    <w:rsid w:val="00CB11F3"/>
    <w:rsid w:val="00CB6605"/>
    <w:rsid w:val="00CD2DC6"/>
    <w:rsid w:val="00D176F4"/>
    <w:rsid w:val="00D66649"/>
    <w:rsid w:val="00DA2A85"/>
    <w:rsid w:val="00DD5923"/>
    <w:rsid w:val="00E16831"/>
    <w:rsid w:val="00E25E96"/>
    <w:rsid w:val="00E5372F"/>
    <w:rsid w:val="00E63FB3"/>
    <w:rsid w:val="00E64DD1"/>
    <w:rsid w:val="00F25967"/>
    <w:rsid w:val="00F478DA"/>
    <w:rsid w:val="00F85606"/>
    <w:rsid w:val="00FB4810"/>
    <w:rsid w:val="00FC18CB"/>
    <w:rsid w:val="00FD08E0"/>
    <w:rsid w:val="00FE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3232"/>
  <w15:chartTrackingRefBased/>
  <w15:docId w15:val="{F838134C-C040-4A09-900A-4F723D49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2A03F0"/>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1613"/>
    <w:pPr>
      <w:ind w:left="720"/>
      <w:contextualSpacing/>
    </w:pPr>
  </w:style>
  <w:style w:type="character" w:styleId="Marquedecommentaire">
    <w:name w:val="annotation reference"/>
    <w:basedOn w:val="Policepardfaut"/>
    <w:uiPriority w:val="99"/>
    <w:semiHidden/>
    <w:unhideWhenUsed/>
    <w:rsid w:val="001E4E20"/>
    <w:rPr>
      <w:sz w:val="16"/>
      <w:szCs w:val="16"/>
    </w:rPr>
  </w:style>
  <w:style w:type="paragraph" w:styleId="Commentaire">
    <w:name w:val="annotation text"/>
    <w:basedOn w:val="Normal"/>
    <w:link w:val="CommentaireCar"/>
    <w:uiPriority w:val="99"/>
    <w:semiHidden/>
    <w:unhideWhenUsed/>
    <w:rsid w:val="001E4E20"/>
    <w:pPr>
      <w:spacing w:line="240" w:lineRule="auto"/>
    </w:pPr>
    <w:rPr>
      <w:sz w:val="20"/>
      <w:szCs w:val="20"/>
    </w:rPr>
  </w:style>
  <w:style w:type="character" w:customStyle="1" w:styleId="CommentaireCar">
    <w:name w:val="Commentaire Car"/>
    <w:basedOn w:val="Policepardfaut"/>
    <w:link w:val="Commentaire"/>
    <w:uiPriority w:val="99"/>
    <w:semiHidden/>
    <w:rsid w:val="001E4E20"/>
    <w:rPr>
      <w:sz w:val="20"/>
      <w:szCs w:val="20"/>
    </w:rPr>
  </w:style>
  <w:style w:type="paragraph" w:styleId="Objetducommentaire">
    <w:name w:val="annotation subject"/>
    <w:basedOn w:val="Commentaire"/>
    <w:next w:val="Commentaire"/>
    <w:link w:val="ObjetducommentaireCar"/>
    <w:uiPriority w:val="99"/>
    <w:semiHidden/>
    <w:unhideWhenUsed/>
    <w:rsid w:val="001E4E20"/>
    <w:rPr>
      <w:b/>
      <w:bCs/>
    </w:rPr>
  </w:style>
  <w:style w:type="character" w:customStyle="1" w:styleId="ObjetducommentaireCar">
    <w:name w:val="Objet du commentaire Car"/>
    <w:basedOn w:val="CommentaireCar"/>
    <w:link w:val="Objetducommentaire"/>
    <w:uiPriority w:val="99"/>
    <w:semiHidden/>
    <w:rsid w:val="001E4E20"/>
    <w:rPr>
      <w:b/>
      <w:bCs/>
      <w:sz w:val="20"/>
      <w:szCs w:val="20"/>
    </w:rPr>
  </w:style>
  <w:style w:type="paragraph" w:styleId="Textedebulles">
    <w:name w:val="Balloon Text"/>
    <w:basedOn w:val="Normal"/>
    <w:link w:val="TextedebullesCar"/>
    <w:uiPriority w:val="99"/>
    <w:semiHidden/>
    <w:unhideWhenUsed/>
    <w:rsid w:val="001E4E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4E20"/>
    <w:rPr>
      <w:rFonts w:ascii="Segoe UI" w:hAnsi="Segoe UI" w:cs="Segoe UI"/>
      <w:sz w:val="18"/>
      <w:szCs w:val="18"/>
    </w:rPr>
  </w:style>
  <w:style w:type="character" w:styleId="Lienhypertexte">
    <w:name w:val="Hyperlink"/>
    <w:basedOn w:val="Policepardfaut"/>
    <w:uiPriority w:val="99"/>
    <w:unhideWhenUsed/>
    <w:rsid w:val="00E63FB3"/>
    <w:rPr>
      <w:color w:val="0563C1" w:themeColor="hyperlink"/>
      <w:u w:val="single"/>
    </w:rPr>
  </w:style>
  <w:style w:type="character" w:customStyle="1" w:styleId="Titre3Car">
    <w:name w:val="Titre 3 Car"/>
    <w:basedOn w:val="Policepardfaut"/>
    <w:link w:val="Titre3"/>
    <w:uiPriority w:val="9"/>
    <w:rsid w:val="002A03F0"/>
    <w:rPr>
      <w:rFonts w:ascii="Times New Roman" w:eastAsia="Times New Roman" w:hAnsi="Times New Roman" w:cs="Times New Roman"/>
      <w:b/>
      <w:bCs/>
      <w:sz w:val="27"/>
      <w:szCs w:val="27"/>
      <w:lang w:val="fr-FR" w:eastAsia="fr-FR"/>
    </w:rPr>
  </w:style>
  <w:style w:type="paragraph" w:customStyle="1" w:styleId="Default">
    <w:name w:val="Default"/>
    <w:uiPriority w:val="99"/>
    <w:rsid w:val="00E5372F"/>
    <w:pPr>
      <w:autoSpaceDE w:val="0"/>
      <w:autoSpaceDN w:val="0"/>
      <w:adjustRightInd w:val="0"/>
      <w:spacing w:after="0" w:line="240" w:lineRule="auto"/>
    </w:pPr>
    <w:rPr>
      <w:rFonts w:ascii="Arial" w:hAnsi="Arial" w:cs="Arial"/>
      <w:color w:val="000000"/>
      <w:sz w:val="24"/>
      <w:szCs w:val="24"/>
      <w:lang w:val="fr-FR"/>
    </w:rPr>
  </w:style>
  <w:style w:type="character" w:styleId="Mentionnonrsolue">
    <w:name w:val="Unresolved Mention"/>
    <w:basedOn w:val="Policepardfaut"/>
    <w:uiPriority w:val="99"/>
    <w:semiHidden/>
    <w:unhideWhenUsed/>
    <w:rsid w:val="00E5372F"/>
    <w:rPr>
      <w:color w:val="605E5C"/>
      <w:shd w:val="clear" w:color="auto" w:fill="E1DFDD"/>
    </w:rPr>
  </w:style>
  <w:style w:type="character" w:styleId="Lienhypertextesuivivisit">
    <w:name w:val="FollowedHyperlink"/>
    <w:basedOn w:val="Policepardfaut"/>
    <w:uiPriority w:val="99"/>
    <w:semiHidden/>
    <w:unhideWhenUsed/>
    <w:rsid w:val="000D65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32219">
      <w:bodyDiv w:val="1"/>
      <w:marLeft w:val="0"/>
      <w:marRight w:val="0"/>
      <w:marTop w:val="0"/>
      <w:marBottom w:val="0"/>
      <w:divBdr>
        <w:top w:val="none" w:sz="0" w:space="0" w:color="auto"/>
        <w:left w:val="none" w:sz="0" w:space="0" w:color="auto"/>
        <w:bottom w:val="none" w:sz="0" w:space="0" w:color="auto"/>
        <w:right w:val="none" w:sz="0" w:space="0" w:color="auto"/>
      </w:divBdr>
    </w:div>
    <w:div w:id="1519543119">
      <w:bodyDiv w:val="1"/>
      <w:marLeft w:val="0"/>
      <w:marRight w:val="0"/>
      <w:marTop w:val="0"/>
      <w:marBottom w:val="0"/>
      <w:divBdr>
        <w:top w:val="none" w:sz="0" w:space="0" w:color="auto"/>
        <w:left w:val="none" w:sz="0" w:space="0" w:color="auto"/>
        <w:bottom w:val="none" w:sz="0" w:space="0" w:color="auto"/>
        <w:right w:val="none" w:sz="0" w:space="0" w:color="auto"/>
      </w:divBdr>
    </w:div>
    <w:div w:id="1691493442">
      <w:bodyDiv w:val="1"/>
      <w:marLeft w:val="0"/>
      <w:marRight w:val="0"/>
      <w:marTop w:val="0"/>
      <w:marBottom w:val="0"/>
      <w:divBdr>
        <w:top w:val="none" w:sz="0" w:space="0" w:color="auto"/>
        <w:left w:val="none" w:sz="0" w:space="0" w:color="auto"/>
        <w:bottom w:val="none" w:sz="0" w:space="0" w:color="auto"/>
        <w:right w:val="none" w:sz="0" w:space="0" w:color="auto"/>
      </w:divBdr>
    </w:div>
    <w:div w:id="1731928634">
      <w:bodyDiv w:val="1"/>
      <w:marLeft w:val="0"/>
      <w:marRight w:val="0"/>
      <w:marTop w:val="0"/>
      <w:marBottom w:val="0"/>
      <w:divBdr>
        <w:top w:val="none" w:sz="0" w:space="0" w:color="auto"/>
        <w:left w:val="none" w:sz="0" w:space="0" w:color="auto"/>
        <w:bottom w:val="none" w:sz="0" w:space="0" w:color="auto"/>
        <w:right w:val="none" w:sz="0" w:space="0" w:color="auto"/>
      </w:divBdr>
    </w:div>
    <w:div w:id="21280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urore.angeli@mazars.fr" TargetMode="External"/><Relationship Id="rId18" Type="http://schemas.openxmlformats.org/officeDocument/2006/relationships/hyperlink" Target="http://www.omfif.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thalie.lagos@mazars.fr" TargetMode="External"/><Relationship Id="rId17" Type="http://schemas.openxmlformats.org/officeDocument/2006/relationships/hyperlink" Target="mailto:Stefan.berci@omfif.org" TargetMode="External"/><Relationship Id="rId2" Type="http://schemas.openxmlformats.org/officeDocument/2006/relationships/customXml" Target="../customXml/item2.xml"/><Relationship Id="rId16" Type="http://schemas.openxmlformats.org/officeDocument/2006/relationships/hyperlink" Target="https://twitter.com/mazarsfr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ille.froissart@rumeurpublique.fr" TargetMode="External"/><Relationship Id="rId5" Type="http://schemas.openxmlformats.org/officeDocument/2006/relationships/styles" Target="styles.xml"/><Relationship Id="rId15" Type="http://schemas.openxmlformats.org/officeDocument/2006/relationships/hyperlink" Target="https://www.linkedin.com/company/mazars/" TargetMode="External"/><Relationship Id="rId10" Type="http://schemas.openxmlformats.org/officeDocument/2006/relationships/hyperlink" Target="mailto:Lorraine.Hackett@mazars.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mfif.org/gbi20" TargetMode="External"/><Relationship Id="rId14" Type="http://schemas.openxmlformats.org/officeDocument/2006/relationships/hyperlink" Target="https://www.mazar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3354818682A42A526FC439FA2522B" ma:contentTypeVersion="5" ma:contentTypeDescription="Crée un document." ma:contentTypeScope="" ma:versionID="4f7bcc8b67972f3e1623ab4c697f1c74">
  <xsd:schema xmlns:xsd="http://www.w3.org/2001/XMLSchema" xmlns:xs="http://www.w3.org/2001/XMLSchema" xmlns:p="http://schemas.microsoft.com/office/2006/metadata/properties" xmlns:ns3="4a6838cc-365a-495a-b1c9-dd351a112891" xmlns:ns4="375b6317-d748-4fa0-870c-ad72394930f3" targetNamespace="http://schemas.microsoft.com/office/2006/metadata/properties" ma:root="true" ma:fieldsID="b440dabcda2684f048503c13adfd117a" ns3:_="" ns4:_="">
    <xsd:import namespace="4a6838cc-365a-495a-b1c9-dd351a112891"/>
    <xsd:import namespace="375b6317-d748-4fa0-870c-ad7239493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838cc-365a-495a-b1c9-dd351a112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6317-d748-4fa0-870c-ad72394930f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D3D9F-6AB5-4BDE-B0E8-068DE9CB85F9}">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375b6317-d748-4fa0-870c-ad72394930f3"/>
    <ds:schemaRef ds:uri="4a6838cc-365a-495a-b1c9-dd351a112891"/>
    <ds:schemaRef ds:uri="http://www.w3.org/XML/1998/namespace"/>
  </ds:schemaRefs>
</ds:datastoreItem>
</file>

<file path=customXml/itemProps2.xml><?xml version="1.0" encoding="utf-8"?>
<ds:datastoreItem xmlns:ds="http://schemas.openxmlformats.org/officeDocument/2006/customXml" ds:itemID="{FBCBB3A6-3378-4BAF-83AB-74ACABEB5C77}">
  <ds:schemaRefs>
    <ds:schemaRef ds:uri="http://schemas.microsoft.com/sharepoint/v3/contenttype/forms"/>
  </ds:schemaRefs>
</ds:datastoreItem>
</file>

<file path=customXml/itemProps3.xml><?xml version="1.0" encoding="utf-8"?>
<ds:datastoreItem xmlns:ds="http://schemas.openxmlformats.org/officeDocument/2006/customXml" ds:itemID="{AC127FC1-8593-4546-9AE6-D7E4F0B1E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838cc-365a-495a-b1c9-dd351a112891"/>
    <ds:schemaRef ds:uri="375b6317-d748-4fa0-870c-ad7239493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7972</Characters>
  <Application>Microsoft Office Word</Application>
  <DocSecurity>4</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Usita | OMFIF</dc:creator>
  <cp:keywords/>
  <dc:description/>
  <cp:lastModifiedBy>ANGELI Aurore</cp:lastModifiedBy>
  <cp:revision>2</cp:revision>
  <dcterms:created xsi:type="dcterms:W3CDTF">2020-03-04T17:42:00Z</dcterms:created>
  <dcterms:modified xsi:type="dcterms:W3CDTF">2020-03-04T17:42:00Z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0x0101000653354818682A42A526FC439FA2522B</vt:lpwstr>
  </property>
</Properties>
</file>