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56EE0" w14:textId="77777777" w:rsidR="00970355" w:rsidRPr="00294095" w:rsidRDefault="00A64923" w:rsidP="00970355">
      <w:pPr>
        <w:pStyle w:val="Titre1"/>
        <w:rPr>
          <w:rFonts w:asciiTheme="minorHAnsi" w:eastAsia="Times New Roman" w:hAnsiTheme="minorHAnsi" w:cstheme="minorHAnsi"/>
          <w:b/>
          <w:bCs/>
          <w:sz w:val="20"/>
          <w:szCs w:val="20"/>
        </w:rPr>
      </w:pPr>
      <w:r w:rsidRPr="00294095">
        <w:rPr>
          <w:rFonts w:asciiTheme="minorHAnsi" w:eastAsia="Times New Roman" w:hAnsiTheme="minorHAnsi" w:cstheme="minorHAnsi"/>
          <w:b/>
          <w:bCs/>
          <w:sz w:val="20"/>
          <w:szCs w:val="20"/>
        </w:rPr>
        <w:t>Communiqué de</w:t>
      </w:r>
      <w:r w:rsidR="009F49FF" w:rsidRPr="00294095">
        <w:rPr>
          <w:rFonts w:asciiTheme="minorHAnsi" w:eastAsia="Times New Roman" w:hAnsiTheme="minorHAnsi" w:cstheme="minorHAnsi"/>
          <w:b/>
          <w:bCs/>
          <w:sz w:val="20"/>
          <w:szCs w:val="20"/>
        </w:rPr>
        <w:t xml:space="preserve"> </w:t>
      </w:r>
      <w:r w:rsidR="00326B2B" w:rsidRPr="00294095">
        <w:rPr>
          <w:rFonts w:asciiTheme="minorHAnsi" w:eastAsia="Times New Roman" w:hAnsiTheme="minorHAnsi" w:cstheme="minorHAnsi"/>
          <w:b/>
          <w:bCs/>
          <w:sz w:val="20"/>
          <w:szCs w:val="20"/>
        </w:rPr>
        <w:t>p</w:t>
      </w:r>
      <w:r w:rsidR="00CC3D17" w:rsidRPr="00294095">
        <w:rPr>
          <w:rFonts w:asciiTheme="minorHAnsi" w:eastAsia="Times New Roman" w:hAnsiTheme="minorHAnsi" w:cstheme="minorHAnsi"/>
          <w:b/>
          <w:bCs/>
          <w:sz w:val="20"/>
          <w:szCs w:val="20"/>
        </w:rPr>
        <w:t>resse</w:t>
      </w:r>
    </w:p>
    <w:p w14:paraId="751B7C2F" w14:textId="2DCC0EC8" w:rsidR="00F50824" w:rsidRPr="00294095" w:rsidRDefault="004F37FE" w:rsidP="000221ED">
      <w:pPr>
        <w:spacing w:before="120"/>
        <w:ind w:right="23"/>
        <w:rPr>
          <w:rFonts w:asciiTheme="minorHAnsi" w:hAnsiTheme="minorHAnsi" w:cstheme="minorHAnsi"/>
          <w:sz w:val="20"/>
          <w:szCs w:val="20"/>
        </w:rPr>
      </w:pPr>
      <w:r w:rsidRPr="00294095">
        <w:rPr>
          <w:rFonts w:asciiTheme="minorHAnsi" w:hAnsiTheme="minorHAnsi" w:cstheme="minorHAnsi"/>
          <w:sz w:val="20"/>
          <w:szCs w:val="20"/>
        </w:rPr>
        <w:t>Paris, le</w:t>
      </w:r>
      <w:r w:rsidR="002E2BCA" w:rsidRPr="00294095">
        <w:rPr>
          <w:rFonts w:asciiTheme="minorHAnsi" w:hAnsiTheme="minorHAnsi" w:cstheme="minorHAnsi"/>
          <w:sz w:val="20"/>
          <w:szCs w:val="20"/>
        </w:rPr>
        <w:t xml:space="preserve"> </w:t>
      </w:r>
      <w:r w:rsidR="00D80331">
        <w:rPr>
          <w:rFonts w:asciiTheme="minorHAnsi" w:hAnsiTheme="minorHAnsi" w:cstheme="minorHAnsi"/>
          <w:sz w:val="20"/>
          <w:szCs w:val="20"/>
        </w:rPr>
        <w:t>2</w:t>
      </w:r>
      <w:r w:rsidR="00A5519D">
        <w:rPr>
          <w:rFonts w:asciiTheme="minorHAnsi" w:hAnsiTheme="minorHAnsi" w:cstheme="minorHAnsi"/>
          <w:sz w:val="20"/>
          <w:szCs w:val="20"/>
        </w:rPr>
        <w:t>7</w:t>
      </w:r>
      <w:r w:rsidR="003E0236" w:rsidRPr="00294095">
        <w:rPr>
          <w:rFonts w:asciiTheme="minorHAnsi" w:hAnsiTheme="minorHAnsi" w:cstheme="minorHAnsi"/>
          <w:sz w:val="20"/>
          <w:szCs w:val="20"/>
        </w:rPr>
        <w:t xml:space="preserve"> septembre</w:t>
      </w:r>
      <w:r w:rsidR="00687A01" w:rsidRPr="00294095">
        <w:rPr>
          <w:rFonts w:asciiTheme="minorHAnsi" w:hAnsiTheme="minorHAnsi" w:cstheme="minorHAnsi"/>
          <w:sz w:val="20"/>
          <w:szCs w:val="20"/>
        </w:rPr>
        <w:t xml:space="preserve"> 2</w:t>
      </w:r>
      <w:r w:rsidRPr="00294095">
        <w:rPr>
          <w:rFonts w:asciiTheme="minorHAnsi" w:hAnsiTheme="minorHAnsi" w:cstheme="minorHAnsi"/>
          <w:sz w:val="20"/>
          <w:szCs w:val="20"/>
        </w:rPr>
        <w:t>01</w:t>
      </w:r>
      <w:r w:rsidR="00687A01" w:rsidRPr="00294095">
        <w:rPr>
          <w:rFonts w:asciiTheme="minorHAnsi" w:hAnsiTheme="minorHAnsi" w:cstheme="minorHAnsi"/>
          <w:sz w:val="20"/>
          <w:szCs w:val="20"/>
        </w:rPr>
        <w:t>9</w:t>
      </w:r>
      <w:r w:rsidR="000C6237" w:rsidRPr="00294095">
        <w:rPr>
          <w:rFonts w:asciiTheme="minorHAnsi" w:hAnsiTheme="minorHAnsi" w:cstheme="minorHAnsi"/>
          <w:sz w:val="20"/>
          <w:szCs w:val="20"/>
        </w:rPr>
        <w:t xml:space="preserve"> </w:t>
      </w:r>
    </w:p>
    <w:p w14:paraId="2D2764D9" w14:textId="77777777" w:rsidR="00550269" w:rsidRPr="00294095" w:rsidRDefault="00550269" w:rsidP="000A2DC6">
      <w:pPr>
        <w:pStyle w:val="Sansinterligne"/>
        <w:spacing w:after="120"/>
        <w:rPr>
          <w:rFonts w:asciiTheme="minorHAnsi" w:hAnsiTheme="minorHAnsi" w:cstheme="minorHAnsi"/>
          <w:b/>
        </w:rPr>
      </w:pPr>
    </w:p>
    <w:p w14:paraId="0D897525" w14:textId="77777777" w:rsidR="00264380" w:rsidRPr="00294095" w:rsidRDefault="00264380" w:rsidP="00502E25">
      <w:pPr>
        <w:pStyle w:val="Sansinterligne"/>
        <w:spacing w:after="120"/>
        <w:jc w:val="center"/>
        <w:rPr>
          <w:rFonts w:asciiTheme="minorHAnsi" w:hAnsiTheme="minorHAnsi" w:cstheme="minorHAnsi"/>
          <w:b/>
        </w:rPr>
      </w:pPr>
      <w:bookmarkStart w:id="0" w:name="_Hlk525663708"/>
    </w:p>
    <w:bookmarkEnd w:id="0"/>
    <w:p w14:paraId="28CFB8B7" w14:textId="65FB71DD" w:rsidR="000A2DC6" w:rsidRPr="00454277" w:rsidRDefault="00FA74AB" w:rsidP="000A2DC6">
      <w:pPr>
        <w:pStyle w:val="Sansinterligne"/>
        <w:spacing w:after="120"/>
        <w:jc w:val="center"/>
        <w:rPr>
          <w:rFonts w:asciiTheme="minorHAnsi" w:hAnsiTheme="minorHAnsi" w:cstheme="minorHAnsi"/>
          <w:b/>
          <w:sz w:val="28"/>
          <w:szCs w:val="28"/>
        </w:rPr>
      </w:pPr>
      <w:r>
        <w:rPr>
          <w:rFonts w:asciiTheme="minorHAnsi" w:hAnsiTheme="minorHAnsi" w:cstheme="minorHAnsi"/>
          <w:b/>
          <w:sz w:val="28"/>
          <w:szCs w:val="28"/>
        </w:rPr>
        <w:t>Performance extra-financière</w:t>
      </w:r>
      <w:r w:rsidR="009263AD">
        <w:rPr>
          <w:rFonts w:asciiTheme="minorHAnsi" w:hAnsiTheme="minorHAnsi" w:cstheme="minorHAnsi"/>
          <w:b/>
          <w:sz w:val="28"/>
          <w:szCs w:val="28"/>
        </w:rPr>
        <w:t xml:space="preserve"> : </w:t>
      </w:r>
      <w:r w:rsidR="00E47BDE">
        <w:rPr>
          <w:rFonts w:asciiTheme="minorHAnsi" w:hAnsiTheme="minorHAnsi" w:cstheme="minorHAnsi"/>
          <w:b/>
          <w:sz w:val="28"/>
          <w:szCs w:val="28"/>
        </w:rPr>
        <w:t xml:space="preserve">malgré </w:t>
      </w:r>
      <w:r w:rsidR="008A1E5D">
        <w:rPr>
          <w:rFonts w:asciiTheme="minorHAnsi" w:hAnsiTheme="minorHAnsi" w:cstheme="minorHAnsi"/>
          <w:b/>
          <w:sz w:val="28"/>
          <w:szCs w:val="28"/>
        </w:rPr>
        <w:t>des avancées</w:t>
      </w:r>
      <w:r w:rsidR="00E47BDE">
        <w:rPr>
          <w:rFonts w:asciiTheme="minorHAnsi" w:hAnsiTheme="minorHAnsi" w:cstheme="minorHAnsi"/>
          <w:b/>
          <w:sz w:val="28"/>
          <w:szCs w:val="28"/>
        </w:rPr>
        <w:t xml:space="preserve">, une marge de progression </w:t>
      </w:r>
      <w:r w:rsidR="00136F48">
        <w:rPr>
          <w:rFonts w:asciiTheme="minorHAnsi" w:hAnsiTheme="minorHAnsi" w:cstheme="minorHAnsi"/>
          <w:b/>
          <w:sz w:val="28"/>
          <w:szCs w:val="28"/>
        </w:rPr>
        <w:t xml:space="preserve">reste à effectuer </w:t>
      </w:r>
      <w:r w:rsidR="008A1E5D">
        <w:rPr>
          <w:rFonts w:asciiTheme="minorHAnsi" w:hAnsiTheme="minorHAnsi" w:cstheme="minorHAnsi"/>
          <w:b/>
          <w:sz w:val="28"/>
          <w:szCs w:val="28"/>
        </w:rPr>
        <w:t>pour les entreprises françaises</w:t>
      </w:r>
    </w:p>
    <w:p w14:paraId="6454E6D4" w14:textId="77777777" w:rsidR="00613C3C" w:rsidRDefault="00613C3C" w:rsidP="00EF0225">
      <w:pPr>
        <w:pStyle w:val="Sansinterligne"/>
        <w:spacing w:after="120"/>
        <w:jc w:val="center"/>
        <w:rPr>
          <w:rFonts w:asciiTheme="minorHAnsi" w:hAnsiTheme="minorHAnsi" w:cstheme="minorHAnsi"/>
          <w:b/>
          <w:i/>
          <w:iCs/>
          <w:sz w:val="28"/>
          <w:szCs w:val="28"/>
        </w:rPr>
      </w:pPr>
      <w:r>
        <w:rPr>
          <w:rFonts w:asciiTheme="minorHAnsi" w:hAnsiTheme="minorHAnsi" w:cstheme="minorHAnsi"/>
          <w:b/>
          <w:i/>
          <w:iCs/>
          <w:sz w:val="28"/>
          <w:szCs w:val="28"/>
        </w:rPr>
        <w:t>Baromètre</w:t>
      </w:r>
      <w:r w:rsidR="00054C27" w:rsidRPr="00054C27">
        <w:rPr>
          <w:rFonts w:asciiTheme="minorHAnsi" w:hAnsiTheme="minorHAnsi" w:cstheme="minorHAnsi"/>
          <w:b/>
          <w:i/>
          <w:iCs/>
          <w:sz w:val="28"/>
          <w:szCs w:val="28"/>
        </w:rPr>
        <w:t xml:space="preserve"> Mazars </w:t>
      </w:r>
    </w:p>
    <w:p w14:paraId="2C823979" w14:textId="1771E469" w:rsidR="00754E2E" w:rsidRPr="00EF0225" w:rsidRDefault="00A6514C" w:rsidP="00EF0225">
      <w:pPr>
        <w:pStyle w:val="Sansinterligne"/>
        <w:spacing w:after="120"/>
        <w:jc w:val="center"/>
        <w:rPr>
          <w:rFonts w:asciiTheme="minorHAnsi" w:hAnsiTheme="minorHAnsi" w:cstheme="minorHAnsi"/>
          <w:i/>
          <w:iCs/>
          <w:sz w:val="28"/>
          <w:szCs w:val="28"/>
        </w:rPr>
      </w:pPr>
      <w:r>
        <w:rPr>
          <w:rFonts w:asciiTheme="minorHAnsi" w:hAnsiTheme="minorHAnsi" w:cstheme="minorHAnsi"/>
          <w:b/>
          <w:i/>
          <w:iCs/>
          <w:sz w:val="28"/>
          <w:szCs w:val="28"/>
        </w:rPr>
        <w:t>« </w:t>
      </w:r>
      <w:r w:rsidR="00613C3C">
        <w:rPr>
          <w:rFonts w:asciiTheme="minorHAnsi" w:hAnsiTheme="minorHAnsi" w:cstheme="minorHAnsi"/>
          <w:b/>
          <w:i/>
          <w:iCs/>
          <w:sz w:val="28"/>
          <w:szCs w:val="28"/>
        </w:rPr>
        <w:t>Pratiques et tendances de reporting extra-financier en France</w:t>
      </w:r>
      <w:r>
        <w:rPr>
          <w:rFonts w:asciiTheme="minorHAnsi" w:hAnsiTheme="minorHAnsi" w:cstheme="minorHAnsi"/>
          <w:b/>
          <w:i/>
          <w:iCs/>
          <w:sz w:val="28"/>
          <w:szCs w:val="28"/>
        </w:rPr>
        <w:t xml:space="preserve"> » </w:t>
      </w:r>
      <w:r w:rsidR="00264380" w:rsidRPr="00294095">
        <w:rPr>
          <w:rFonts w:asciiTheme="minorHAnsi" w:hAnsiTheme="minorHAnsi" w:cstheme="minorHAnsi"/>
          <w:iCs/>
          <w:sz w:val="20"/>
          <w:szCs w:val="20"/>
          <w:lang w:eastAsia="en-US"/>
        </w:rPr>
        <w:br/>
      </w:r>
    </w:p>
    <w:p w14:paraId="3A88855E" w14:textId="16908542" w:rsidR="00FB1E04" w:rsidRDefault="00E91825" w:rsidP="00F64430">
      <w:pPr>
        <w:autoSpaceDE w:val="0"/>
        <w:autoSpaceDN w:val="0"/>
        <w:adjustRightInd w:val="0"/>
        <w:jc w:val="both"/>
        <w:rPr>
          <w:rFonts w:asciiTheme="minorHAnsi" w:hAnsiTheme="minorHAnsi" w:cstheme="minorHAnsi"/>
          <w:b/>
          <w:bCs/>
          <w:iCs/>
          <w:sz w:val="20"/>
          <w:szCs w:val="20"/>
          <w:lang w:eastAsia="en-US"/>
        </w:rPr>
      </w:pPr>
      <w:bookmarkStart w:id="1" w:name="_Hlk19630197"/>
      <w:bookmarkStart w:id="2" w:name="_Hlk19627693"/>
      <w:r w:rsidRPr="00E91825">
        <w:rPr>
          <w:rFonts w:asciiTheme="minorHAnsi" w:hAnsiTheme="minorHAnsi" w:cstheme="minorHAnsi"/>
          <w:b/>
          <w:bCs/>
          <w:iCs/>
          <w:sz w:val="20"/>
          <w:szCs w:val="20"/>
          <w:lang w:eastAsia="en-US"/>
        </w:rPr>
        <w:t xml:space="preserve">Mazars publie son </w:t>
      </w:r>
      <w:r>
        <w:rPr>
          <w:rFonts w:asciiTheme="minorHAnsi" w:hAnsiTheme="minorHAnsi" w:cstheme="minorHAnsi"/>
          <w:b/>
          <w:bCs/>
          <w:iCs/>
          <w:sz w:val="20"/>
          <w:szCs w:val="20"/>
          <w:lang w:eastAsia="en-US"/>
        </w:rPr>
        <w:t>9</w:t>
      </w:r>
      <w:r w:rsidRPr="00E91825">
        <w:rPr>
          <w:rFonts w:asciiTheme="minorHAnsi" w:hAnsiTheme="minorHAnsi" w:cstheme="minorHAnsi"/>
          <w:b/>
          <w:bCs/>
          <w:iCs/>
          <w:sz w:val="20"/>
          <w:szCs w:val="20"/>
          <w:vertAlign w:val="superscript"/>
          <w:lang w:eastAsia="en-US"/>
        </w:rPr>
        <w:t>ème</w:t>
      </w:r>
      <w:r>
        <w:rPr>
          <w:rFonts w:asciiTheme="minorHAnsi" w:hAnsiTheme="minorHAnsi" w:cstheme="minorHAnsi"/>
          <w:b/>
          <w:bCs/>
          <w:iCs/>
          <w:sz w:val="20"/>
          <w:szCs w:val="20"/>
          <w:lang w:eastAsia="en-US"/>
        </w:rPr>
        <w:t xml:space="preserve"> </w:t>
      </w:r>
      <w:r w:rsidRPr="00E91825">
        <w:rPr>
          <w:rFonts w:asciiTheme="minorHAnsi" w:hAnsiTheme="minorHAnsi" w:cstheme="minorHAnsi"/>
          <w:b/>
          <w:bCs/>
          <w:iCs/>
          <w:sz w:val="20"/>
          <w:szCs w:val="20"/>
          <w:lang w:eastAsia="en-US"/>
        </w:rPr>
        <w:t xml:space="preserve">baromètre des pratiques et tendances en matière de reporting extra-financier. </w:t>
      </w:r>
      <w:r w:rsidR="004D1324" w:rsidRPr="00FB1E04">
        <w:rPr>
          <w:rFonts w:asciiTheme="minorHAnsi" w:hAnsiTheme="minorHAnsi" w:cstheme="minorHAnsi"/>
          <w:b/>
          <w:bCs/>
          <w:iCs/>
          <w:sz w:val="20"/>
          <w:szCs w:val="20"/>
          <w:lang w:eastAsia="en-US"/>
        </w:rPr>
        <w:t xml:space="preserve">Suite à la transposition en France de la Directive européenne en matière de RSE, les premières Déclarations de performance extra-financière </w:t>
      </w:r>
      <w:r w:rsidR="00F217A1" w:rsidRPr="00FB1E04">
        <w:rPr>
          <w:rFonts w:asciiTheme="minorHAnsi" w:hAnsiTheme="minorHAnsi" w:cstheme="minorHAnsi"/>
          <w:b/>
          <w:bCs/>
          <w:iCs/>
          <w:sz w:val="20"/>
          <w:szCs w:val="20"/>
          <w:lang w:eastAsia="en-US"/>
        </w:rPr>
        <w:t xml:space="preserve">(DPEF) </w:t>
      </w:r>
      <w:r w:rsidR="004D1324" w:rsidRPr="00FB1E04">
        <w:rPr>
          <w:rFonts w:asciiTheme="minorHAnsi" w:hAnsiTheme="minorHAnsi" w:cstheme="minorHAnsi"/>
          <w:b/>
          <w:bCs/>
          <w:iCs/>
          <w:sz w:val="20"/>
          <w:szCs w:val="20"/>
          <w:lang w:eastAsia="en-US"/>
        </w:rPr>
        <w:t>ont été publiées dès fin 2018.</w:t>
      </w:r>
      <w:r w:rsidR="00F64430" w:rsidRPr="00FB1E04">
        <w:rPr>
          <w:rFonts w:asciiTheme="minorHAnsi" w:hAnsiTheme="minorHAnsi" w:cstheme="minorHAnsi"/>
          <w:b/>
          <w:bCs/>
          <w:iCs/>
          <w:sz w:val="20"/>
          <w:szCs w:val="20"/>
          <w:lang w:eastAsia="en-US"/>
        </w:rPr>
        <w:t xml:space="preserve"> </w:t>
      </w:r>
      <w:r w:rsidR="00FB1E04" w:rsidRPr="00FB1E04">
        <w:rPr>
          <w:rFonts w:asciiTheme="minorHAnsi" w:hAnsiTheme="minorHAnsi" w:cstheme="minorHAnsi"/>
          <w:b/>
          <w:bCs/>
          <w:iCs/>
          <w:sz w:val="20"/>
          <w:szCs w:val="20"/>
          <w:lang w:eastAsia="en-US"/>
        </w:rPr>
        <w:t>Comment les entreprises se sont saisies de</w:t>
      </w:r>
      <w:r w:rsidR="00FB1E04">
        <w:rPr>
          <w:rFonts w:asciiTheme="minorHAnsi" w:hAnsiTheme="minorHAnsi" w:cstheme="minorHAnsi"/>
          <w:b/>
          <w:bCs/>
          <w:iCs/>
          <w:sz w:val="20"/>
          <w:szCs w:val="20"/>
          <w:lang w:eastAsia="en-US"/>
        </w:rPr>
        <w:t xml:space="preserve"> ces</w:t>
      </w:r>
      <w:r w:rsidR="00FB1E04" w:rsidRPr="00FB1E04">
        <w:rPr>
          <w:rFonts w:asciiTheme="minorHAnsi" w:hAnsiTheme="minorHAnsi" w:cstheme="minorHAnsi"/>
          <w:b/>
          <w:bCs/>
          <w:iCs/>
          <w:sz w:val="20"/>
          <w:szCs w:val="20"/>
          <w:lang w:eastAsia="en-US"/>
        </w:rPr>
        <w:t xml:space="preserve"> nouvelles obligations et ont abordé ce changement qui touche à la fois le contenu mais également les pratiques de travail ? Principaux risques extra-financiers, stratégie, indicateurs clés de performance, ont-elles répondu présent sur l’ensemble des piliers de la D</w:t>
      </w:r>
      <w:r w:rsidR="00FB1E04">
        <w:rPr>
          <w:rFonts w:asciiTheme="minorHAnsi" w:hAnsiTheme="minorHAnsi" w:cstheme="minorHAnsi"/>
          <w:b/>
          <w:bCs/>
          <w:iCs/>
          <w:sz w:val="20"/>
          <w:szCs w:val="20"/>
          <w:lang w:eastAsia="en-US"/>
        </w:rPr>
        <w:t>PEF</w:t>
      </w:r>
      <w:r w:rsidR="00FB1E04" w:rsidRPr="00FB1E04">
        <w:rPr>
          <w:rFonts w:asciiTheme="minorHAnsi" w:hAnsiTheme="minorHAnsi" w:cstheme="minorHAnsi"/>
          <w:b/>
          <w:bCs/>
          <w:iCs/>
          <w:sz w:val="20"/>
          <w:szCs w:val="20"/>
          <w:lang w:eastAsia="en-US"/>
        </w:rPr>
        <w:t> ? Des bonnes pratiques se dégagent-elles ? Pour répondre à ces questions, Mazars a réalisé un état des lieux</w:t>
      </w:r>
      <w:r w:rsidR="00FB1E04">
        <w:rPr>
          <w:rFonts w:asciiTheme="minorHAnsi" w:hAnsiTheme="minorHAnsi" w:cstheme="minorHAnsi"/>
          <w:b/>
          <w:bCs/>
          <w:iCs/>
          <w:sz w:val="20"/>
          <w:szCs w:val="20"/>
          <w:lang w:eastAsia="en-US"/>
        </w:rPr>
        <w:t xml:space="preserve"> et a passé au crible </w:t>
      </w:r>
      <w:r w:rsidR="00542D3E">
        <w:rPr>
          <w:rFonts w:asciiTheme="minorHAnsi" w:hAnsiTheme="minorHAnsi" w:cstheme="minorHAnsi"/>
          <w:b/>
          <w:bCs/>
          <w:iCs/>
          <w:sz w:val="20"/>
          <w:szCs w:val="20"/>
          <w:lang w:eastAsia="en-US"/>
        </w:rPr>
        <w:t>le</w:t>
      </w:r>
      <w:r w:rsidR="00FB1E04">
        <w:rPr>
          <w:rFonts w:asciiTheme="minorHAnsi" w:hAnsiTheme="minorHAnsi" w:cstheme="minorHAnsi"/>
          <w:b/>
          <w:bCs/>
          <w:iCs/>
          <w:sz w:val="20"/>
          <w:szCs w:val="20"/>
          <w:lang w:eastAsia="en-US"/>
        </w:rPr>
        <w:t xml:space="preserve">s </w:t>
      </w:r>
      <w:r w:rsidR="00FB1E04" w:rsidRPr="00E91825">
        <w:rPr>
          <w:rFonts w:asciiTheme="minorHAnsi" w:hAnsiTheme="minorHAnsi" w:cstheme="minorHAnsi"/>
          <w:b/>
          <w:bCs/>
          <w:iCs/>
          <w:sz w:val="20"/>
          <w:szCs w:val="20"/>
          <w:lang w:eastAsia="en-US"/>
        </w:rPr>
        <w:t>documents de référence de</w:t>
      </w:r>
      <w:r w:rsidR="00FB1E04">
        <w:rPr>
          <w:rFonts w:asciiTheme="minorHAnsi" w:hAnsiTheme="minorHAnsi" w:cstheme="minorHAnsi"/>
          <w:b/>
          <w:bCs/>
          <w:iCs/>
          <w:sz w:val="20"/>
          <w:szCs w:val="20"/>
          <w:lang w:eastAsia="en-US"/>
        </w:rPr>
        <w:t xml:space="preserve"> 67</w:t>
      </w:r>
      <w:r w:rsidR="00FB1E04" w:rsidRPr="00E91825">
        <w:rPr>
          <w:rFonts w:asciiTheme="minorHAnsi" w:hAnsiTheme="minorHAnsi" w:cstheme="minorHAnsi"/>
          <w:b/>
          <w:bCs/>
          <w:iCs/>
          <w:sz w:val="20"/>
          <w:szCs w:val="20"/>
          <w:lang w:eastAsia="en-US"/>
        </w:rPr>
        <w:t xml:space="preserve"> sociétés du CAC 40, du Next 15 et du Last 15 du SBF</w:t>
      </w:r>
      <w:r w:rsidR="00FB1E04">
        <w:rPr>
          <w:rFonts w:asciiTheme="minorHAnsi" w:hAnsiTheme="minorHAnsi" w:cstheme="minorHAnsi"/>
          <w:b/>
          <w:bCs/>
          <w:iCs/>
          <w:sz w:val="20"/>
          <w:szCs w:val="20"/>
          <w:lang w:eastAsia="en-US"/>
        </w:rPr>
        <w:t xml:space="preserve"> </w:t>
      </w:r>
      <w:r w:rsidR="00FB1E04" w:rsidRPr="00E91825">
        <w:rPr>
          <w:rFonts w:asciiTheme="minorHAnsi" w:hAnsiTheme="minorHAnsi" w:cstheme="minorHAnsi"/>
          <w:b/>
          <w:bCs/>
          <w:iCs/>
          <w:sz w:val="20"/>
          <w:szCs w:val="20"/>
          <w:lang w:eastAsia="en-US"/>
        </w:rPr>
        <w:t>120</w:t>
      </w:r>
      <w:r w:rsidR="00FB1E04">
        <w:rPr>
          <w:rFonts w:asciiTheme="minorHAnsi" w:hAnsiTheme="minorHAnsi" w:cstheme="minorHAnsi"/>
          <w:b/>
          <w:bCs/>
          <w:iCs/>
          <w:sz w:val="20"/>
          <w:szCs w:val="20"/>
          <w:lang w:eastAsia="en-US"/>
        </w:rPr>
        <w:t>.</w:t>
      </w:r>
    </w:p>
    <w:bookmarkEnd w:id="1"/>
    <w:bookmarkEnd w:id="2"/>
    <w:p w14:paraId="20FD1DFD" w14:textId="77777777" w:rsidR="00A5137F" w:rsidRDefault="00A5137F" w:rsidP="00C25920">
      <w:pPr>
        <w:pStyle w:val="Sansinterligne"/>
        <w:rPr>
          <w:rFonts w:asciiTheme="minorHAnsi" w:hAnsiTheme="minorHAnsi" w:cstheme="minorHAnsi"/>
          <w:b/>
          <w:bCs/>
          <w:iCs/>
          <w:sz w:val="20"/>
          <w:szCs w:val="20"/>
          <w:u w:val="single"/>
          <w:lang w:eastAsia="en-US"/>
        </w:rPr>
      </w:pPr>
    </w:p>
    <w:p w14:paraId="495A27F7" w14:textId="29404C39" w:rsidR="009A7A4A" w:rsidRDefault="009A7A4A" w:rsidP="00B62EAF">
      <w:pPr>
        <w:pStyle w:val="Paragraphedeliste"/>
        <w:numPr>
          <w:ilvl w:val="0"/>
          <w:numId w:val="35"/>
        </w:numPr>
        <w:jc w:val="both"/>
        <w:rPr>
          <w:rFonts w:asciiTheme="minorHAnsi" w:hAnsiTheme="minorHAnsi"/>
          <w:b/>
          <w:bCs/>
          <w:sz w:val="20"/>
          <w:szCs w:val="20"/>
        </w:rPr>
      </w:pPr>
      <w:bookmarkStart w:id="3" w:name="_Hlk19714617"/>
      <w:r>
        <w:rPr>
          <w:rFonts w:asciiTheme="minorHAnsi" w:hAnsiTheme="minorHAnsi"/>
          <w:b/>
          <w:bCs/>
          <w:sz w:val="20"/>
          <w:szCs w:val="20"/>
        </w:rPr>
        <w:t>4</w:t>
      </w:r>
      <w:r w:rsidRPr="004D21C8">
        <w:rPr>
          <w:rFonts w:asciiTheme="minorHAnsi" w:hAnsiTheme="minorHAnsi"/>
          <w:b/>
          <w:bCs/>
          <w:sz w:val="20"/>
          <w:szCs w:val="20"/>
        </w:rPr>
        <w:t xml:space="preserve">0 % </w:t>
      </w:r>
      <w:r w:rsidR="00542D3E">
        <w:rPr>
          <w:rFonts w:asciiTheme="minorHAnsi" w:hAnsiTheme="minorHAnsi"/>
          <w:b/>
          <w:bCs/>
          <w:sz w:val="20"/>
          <w:szCs w:val="20"/>
        </w:rPr>
        <w:t>des entreprises</w:t>
      </w:r>
      <w:r w:rsidR="00BC54B2">
        <w:rPr>
          <w:rFonts w:asciiTheme="minorHAnsi" w:hAnsiTheme="minorHAnsi"/>
          <w:b/>
          <w:bCs/>
          <w:sz w:val="20"/>
          <w:szCs w:val="20"/>
        </w:rPr>
        <w:t xml:space="preserve"> du panel</w:t>
      </w:r>
      <w:r w:rsidR="00542D3E">
        <w:rPr>
          <w:rFonts w:asciiTheme="minorHAnsi" w:hAnsiTheme="minorHAnsi"/>
          <w:b/>
          <w:bCs/>
          <w:sz w:val="20"/>
          <w:szCs w:val="20"/>
        </w:rPr>
        <w:t xml:space="preserve"> </w:t>
      </w:r>
      <w:r>
        <w:rPr>
          <w:rFonts w:asciiTheme="minorHAnsi" w:hAnsiTheme="minorHAnsi"/>
          <w:b/>
          <w:bCs/>
          <w:sz w:val="20"/>
          <w:szCs w:val="20"/>
        </w:rPr>
        <w:t>organisent leur DPEF autour des principaux enjeux, 37% par thématique (social, environnement et sociétal), 15% autour des politiques et 7% autour des risques</w:t>
      </w:r>
    </w:p>
    <w:p w14:paraId="37AD66F9" w14:textId="66EA1E1B" w:rsidR="004D21C8" w:rsidRPr="004D21C8" w:rsidRDefault="004D21C8" w:rsidP="00B62EAF">
      <w:pPr>
        <w:pStyle w:val="Paragraphedeliste"/>
        <w:numPr>
          <w:ilvl w:val="0"/>
          <w:numId w:val="35"/>
        </w:numPr>
        <w:jc w:val="both"/>
        <w:rPr>
          <w:rFonts w:asciiTheme="minorHAnsi" w:hAnsiTheme="minorHAnsi"/>
          <w:b/>
          <w:bCs/>
          <w:sz w:val="20"/>
          <w:szCs w:val="20"/>
        </w:rPr>
      </w:pPr>
      <w:r w:rsidRPr="004D21C8">
        <w:rPr>
          <w:rFonts w:asciiTheme="minorHAnsi" w:hAnsiTheme="minorHAnsi"/>
          <w:b/>
          <w:bCs/>
          <w:sz w:val="20"/>
          <w:szCs w:val="20"/>
        </w:rPr>
        <w:t>78% publient une stratégie RSE</w:t>
      </w:r>
      <w:r w:rsidR="00671B70">
        <w:rPr>
          <w:rFonts w:asciiTheme="minorHAnsi" w:hAnsiTheme="minorHAnsi"/>
          <w:b/>
          <w:bCs/>
          <w:sz w:val="20"/>
          <w:szCs w:val="20"/>
        </w:rPr>
        <w:t>,</w:t>
      </w:r>
      <w:r w:rsidRPr="004D21C8">
        <w:rPr>
          <w:rFonts w:asciiTheme="minorHAnsi" w:hAnsiTheme="minorHAnsi"/>
          <w:b/>
          <w:bCs/>
          <w:sz w:val="20"/>
          <w:szCs w:val="20"/>
        </w:rPr>
        <w:t xml:space="preserve"> dont 98% y associent des engagements ou objectifs</w:t>
      </w:r>
    </w:p>
    <w:p w14:paraId="0974D9AA" w14:textId="32B46838" w:rsidR="00B62EAF" w:rsidRDefault="00B62EAF" w:rsidP="00B62EAF">
      <w:pPr>
        <w:pStyle w:val="Paragraphedeliste"/>
        <w:numPr>
          <w:ilvl w:val="0"/>
          <w:numId w:val="35"/>
        </w:numPr>
        <w:jc w:val="both"/>
        <w:rPr>
          <w:rFonts w:asciiTheme="minorHAnsi" w:hAnsiTheme="minorHAnsi"/>
          <w:b/>
          <w:bCs/>
          <w:sz w:val="20"/>
          <w:szCs w:val="20"/>
        </w:rPr>
      </w:pPr>
      <w:r>
        <w:rPr>
          <w:rFonts w:asciiTheme="minorHAnsi" w:hAnsiTheme="minorHAnsi"/>
          <w:b/>
          <w:bCs/>
          <w:sz w:val="20"/>
          <w:szCs w:val="20"/>
        </w:rPr>
        <w:t xml:space="preserve">92% des </w:t>
      </w:r>
      <w:r w:rsidR="00542D3E">
        <w:rPr>
          <w:rFonts w:asciiTheme="minorHAnsi" w:hAnsiTheme="minorHAnsi"/>
          <w:b/>
          <w:bCs/>
          <w:sz w:val="20"/>
          <w:szCs w:val="20"/>
        </w:rPr>
        <w:t>sociétés</w:t>
      </w:r>
      <w:r>
        <w:rPr>
          <w:rFonts w:asciiTheme="minorHAnsi" w:hAnsiTheme="minorHAnsi"/>
          <w:b/>
          <w:bCs/>
          <w:sz w:val="20"/>
          <w:szCs w:val="20"/>
        </w:rPr>
        <w:t xml:space="preserve"> font mention des risques sociaux, suivie par les risques environnementaux (89%), et </w:t>
      </w:r>
      <w:r w:rsidR="00542D3E">
        <w:rPr>
          <w:rFonts w:asciiTheme="minorHAnsi" w:hAnsiTheme="minorHAnsi"/>
          <w:b/>
          <w:bCs/>
          <w:sz w:val="20"/>
          <w:szCs w:val="20"/>
        </w:rPr>
        <w:t>ceux</w:t>
      </w:r>
      <w:r>
        <w:rPr>
          <w:rFonts w:asciiTheme="minorHAnsi" w:hAnsiTheme="minorHAnsi"/>
          <w:b/>
          <w:bCs/>
          <w:sz w:val="20"/>
          <w:szCs w:val="20"/>
        </w:rPr>
        <w:t xml:space="preserve"> liés à l’éthique, à la conformité ou au non-respect des Droits de l’Homme (89%)</w:t>
      </w:r>
    </w:p>
    <w:p w14:paraId="45791C57" w14:textId="528BFB89" w:rsidR="004D21C8" w:rsidRPr="009A7A4A" w:rsidRDefault="00B62EAF" w:rsidP="009A7A4A">
      <w:pPr>
        <w:pStyle w:val="Paragraphedeliste"/>
        <w:numPr>
          <w:ilvl w:val="0"/>
          <w:numId w:val="35"/>
        </w:numPr>
        <w:jc w:val="both"/>
        <w:rPr>
          <w:rFonts w:asciiTheme="minorHAnsi" w:hAnsiTheme="minorHAnsi"/>
          <w:b/>
          <w:bCs/>
          <w:sz w:val="20"/>
          <w:szCs w:val="20"/>
        </w:rPr>
      </w:pPr>
      <w:r>
        <w:rPr>
          <w:rFonts w:asciiTheme="minorHAnsi" w:hAnsiTheme="minorHAnsi"/>
          <w:b/>
          <w:bCs/>
          <w:sz w:val="20"/>
          <w:szCs w:val="20"/>
        </w:rPr>
        <w:t>Parmi les autres risques : la fraude et la corruption (81%), l’attractivité et la gestion des talents (61%), l’impact carbone et le changement climatique (61%)</w:t>
      </w:r>
    </w:p>
    <w:p w14:paraId="49DEF877" w14:textId="77777777" w:rsidR="00C8109C" w:rsidRDefault="00C8109C" w:rsidP="00C8109C">
      <w:pPr>
        <w:autoSpaceDE w:val="0"/>
        <w:autoSpaceDN w:val="0"/>
        <w:adjustRightInd w:val="0"/>
        <w:rPr>
          <w:rFonts w:asciiTheme="minorHAnsi" w:hAnsiTheme="minorHAnsi" w:cstheme="minorHAnsi"/>
          <w:i/>
          <w:iCs/>
          <w:sz w:val="20"/>
          <w:szCs w:val="20"/>
        </w:rPr>
      </w:pPr>
    </w:p>
    <w:p w14:paraId="620F46FE" w14:textId="78094C6A" w:rsidR="00865A1A" w:rsidRPr="00C8109C" w:rsidRDefault="00865A1A" w:rsidP="00C8109C">
      <w:pPr>
        <w:autoSpaceDE w:val="0"/>
        <w:autoSpaceDN w:val="0"/>
        <w:adjustRightInd w:val="0"/>
        <w:jc w:val="both"/>
        <w:rPr>
          <w:rFonts w:ascii="DINNextLTPro-Regular" w:hAnsi="DINNextLTPro-Regular" w:cs="DINNextLTPro-Regular"/>
          <w:i/>
          <w:iCs/>
          <w:color w:val="000000" w:themeColor="text1"/>
          <w:sz w:val="20"/>
          <w:szCs w:val="20"/>
          <w:lang w:eastAsia="en-US"/>
        </w:rPr>
      </w:pPr>
      <w:r w:rsidRPr="00294095">
        <w:rPr>
          <w:rFonts w:asciiTheme="minorHAnsi" w:hAnsiTheme="minorHAnsi" w:cstheme="minorHAnsi"/>
          <w:i/>
          <w:iCs/>
          <w:sz w:val="20"/>
          <w:szCs w:val="20"/>
        </w:rPr>
        <w:t>« </w:t>
      </w:r>
      <w:r w:rsidR="00C8109C">
        <w:rPr>
          <w:rFonts w:ascii="DINNextLTPro-Regular" w:hAnsi="DINNextLTPro-Regular" w:cs="DINNextLTPro-Regular"/>
          <w:i/>
          <w:iCs/>
          <w:color w:val="000000" w:themeColor="text1"/>
          <w:sz w:val="20"/>
          <w:szCs w:val="20"/>
          <w:lang w:eastAsia="en-US"/>
        </w:rPr>
        <w:t>La</w:t>
      </w:r>
      <w:r w:rsidR="00C8109C" w:rsidRPr="00C8109C">
        <w:rPr>
          <w:rFonts w:ascii="DINNextLTPro-Regular" w:hAnsi="DINNextLTPro-Regular" w:cs="DINNextLTPro-Regular"/>
          <w:i/>
          <w:iCs/>
          <w:color w:val="000000" w:themeColor="text1"/>
          <w:sz w:val="20"/>
          <w:szCs w:val="20"/>
          <w:lang w:eastAsia="en-US"/>
        </w:rPr>
        <w:t xml:space="preserve"> nouvelle réglementation est pleine de promesses. La promesse d’une</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publication extra-financière, concise et plus abordable, adressant les enjeux</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et les risques les plus matériels. La promesse d’une meilleure</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compréhension du</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positionnement de l’entreprise dans son écosystème et</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la création de valeur associée pour l’ensemble de ses parties-prenantes. La</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promesse de l’avènement d’un outil de pilotage de la performance s’appuyant</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sur un reporting n’ayant pas pour unique but de répondre aux exigences du</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législateur mais bien de s’assurer de l’efficacité des politiques et actions mises</w:t>
      </w:r>
      <w:r w:rsidR="00C8109C">
        <w:rPr>
          <w:rFonts w:ascii="DINNextLTPro-Regular" w:hAnsi="DINNextLTPro-Regular" w:cs="DINNextLTPro-Regular"/>
          <w:i/>
          <w:iCs/>
          <w:color w:val="000000" w:themeColor="text1"/>
          <w:sz w:val="20"/>
          <w:szCs w:val="20"/>
          <w:lang w:eastAsia="en-US"/>
        </w:rPr>
        <w:t xml:space="preserve"> </w:t>
      </w:r>
      <w:r w:rsidR="00C8109C" w:rsidRPr="00C8109C">
        <w:rPr>
          <w:rFonts w:ascii="DINNextLTPro-Regular" w:hAnsi="DINNextLTPro-Regular" w:cs="DINNextLTPro-Regular"/>
          <w:i/>
          <w:iCs/>
          <w:color w:val="000000" w:themeColor="text1"/>
          <w:sz w:val="20"/>
          <w:szCs w:val="20"/>
          <w:lang w:eastAsia="en-US"/>
        </w:rPr>
        <w:t xml:space="preserve">en </w:t>
      </w:r>
      <w:r w:rsidR="00E975B8" w:rsidRPr="00C8109C">
        <w:rPr>
          <w:rFonts w:ascii="DINNextLTPro-Regular" w:hAnsi="DINNextLTPro-Regular" w:cs="DINNextLTPro-Regular"/>
          <w:i/>
          <w:iCs/>
          <w:color w:val="000000" w:themeColor="text1"/>
          <w:sz w:val="20"/>
          <w:szCs w:val="20"/>
          <w:lang w:eastAsia="en-US"/>
        </w:rPr>
        <w:t>œuvre</w:t>
      </w:r>
      <w:r w:rsidR="00C8109C" w:rsidRPr="00C8109C">
        <w:rPr>
          <w:rFonts w:ascii="DINNextLTPro-Regular" w:hAnsi="DINNextLTPro-Regular" w:cs="DINNextLTPro-Regular"/>
          <w:i/>
          <w:iCs/>
          <w:color w:val="000000" w:themeColor="text1"/>
          <w:sz w:val="20"/>
          <w:szCs w:val="20"/>
          <w:lang w:eastAsia="en-US"/>
        </w:rPr>
        <w:t xml:space="preserve"> à l’aide d’indicateurs ciblés et pertinents.</w:t>
      </w:r>
      <w:r w:rsidR="00B04BAB" w:rsidRPr="00C8109C">
        <w:rPr>
          <w:rFonts w:asciiTheme="minorHAnsi" w:hAnsiTheme="minorHAnsi" w:cstheme="minorHAnsi"/>
          <w:i/>
          <w:iCs/>
          <w:color w:val="000000" w:themeColor="text1"/>
          <w:sz w:val="20"/>
          <w:szCs w:val="20"/>
        </w:rPr>
        <w:t xml:space="preserve"> </w:t>
      </w:r>
      <w:r w:rsidRPr="00294095">
        <w:rPr>
          <w:rFonts w:asciiTheme="minorHAnsi" w:hAnsiTheme="minorHAnsi" w:cstheme="minorHAnsi"/>
          <w:i/>
          <w:iCs/>
          <w:sz w:val="20"/>
          <w:szCs w:val="20"/>
        </w:rPr>
        <w:t xml:space="preserve">» </w:t>
      </w:r>
      <w:r w:rsidR="00C8109C">
        <w:rPr>
          <w:rFonts w:asciiTheme="minorHAnsi" w:hAnsiTheme="minorHAnsi" w:cstheme="minorHAnsi"/>
          <w:sz w:val="20"/>
          <w:szCs w:val="20"/>
        </w:rPr>
        <w:t>a</w:t>
      </w:r>
      <w:r w:rsidR="00542D3E">
        <w:rPr>
          <w:rFonts w:asciiTheme="minorHAnsi" w:hAnsiTheme="minorHAnsi" w:cstheme="minorHAnsi"/>
          <w:sz w:val="20"/>
          <w:szCs w:val="20"/>
        </w:rPr>
        <w:t>nalyse</w:t>
      </w:r>
      <w:r w:rsidR="00C8109C" w:rsidRPr="00C8109C">
        <w:rPr>
          <w:rFonts w:ascii="Arial" w:hAnsi="Arial" w:cs="Arial"/>
          <w:b/>
          <w:sz w:val="20"/>
          <w:szCs w:val="20"/>
          <w:lang w:eastAsia="en-US"/>
        </w:rPr>
        <w:t xml:space="preserve"> </w:t>
      </w:r>
      <w:r w:rsidR="00C8109C" w:rsidRPr="00C8109C">
        <w:rPr>
          <w:rFonts w:asciiTheme="minorHAnsi" w:hAnsiTheme="minorHAnsi" w:cstheme="minorHAnsi"/>
          <w:b/>
          <w:bCs/>
          <w:sz w:val="20"/>
          <w:szCs w:val="20"/>
        </w:rPr>
        <w:t>Edwige Rey, Associée responsable du Département RSE et Développement Durable chez Mazars.</w:t>
      </w:r>
    </w:p>
    <w:bookmarkEnd w:id="3"/>
    <w:p w14:paraId="56FB3B61" w14:textId="4323347C" w:rsidR="00764C09" w:rsidRPr="005A76B5" w:rsidRDefault="00785BC3" w:rsidP="0035619D">
      <w:pPr>
        <w:spacing w:before="240" w:line="269"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Une structure du reporting conciliant nouvelles exigences réglementaires et stratégie de communication</w:t>
      </w:r>
    </w:p>
    <w:p w14:paraId="67B7C56C" w14:textId="77777777" w:rsidR="00785BC3" w:rsidRDefault="00785BC3" w:rsidP="00785BC3">
      <w:pPr>
        <w:autoSpaceDE w:val="0"/>
        <w:autoSpaceDN w:val="0"/>
        <w:adjustRightInd w:val="0"/>
        <w:rPr>
          <w:rFonts w:asciiTheme="minorHAnsi" w:hAnsiTheme="minorHAnsi" w:cstheme="minorHAnsi"/>
          <w:sz w:val="20"/>
          <w:szCs w:val="20"/>
          <w:lang w:eastAsia="en-US"/>
        </w:rPr>
      </w:pPr>
    </w:p>
    <w:p w14:paraId="143B57D3" w14:textId="04329A93" w:rsidR="00785BC3" w:rsidRPr="00785BC3" w:rsidRDefault="00785BC3" w:rsidP="00785BC3">
      <w:pPr>
        <w:autoSpaceDE w:val="0"/>
        <w:autoSpaceDN w:val="0"/>
        <w:adjustRightInd w:val="0"/>
        <w:jc w:val="both"/>
        <w:rPr>
          <w:rFonts w:asciiTheme="minorHAnsi" w:hAnsiTheme="minorHAnsi" w:cstheme="minorHAnsi"/>
          <w:sz w:val="20"/>
          <w:szCs w:val="20"/>
          <w:lang w:eastAsia="en-US"/>
        </w:rPr>
      </w:pPr>
      <w:r>
        <w:rPr>
          <w:rFonts w:asciiTheme="minorHAnsi" w:hAnsiTheme="minorHAnsi" w:cstheme="minorHAnsi"/>
          <w:sz w:val="20"/>
          <w:szCs w:val="20"/>
          <w:lang w:eastAsia="en-US"/>
        </w:rPr>
        <w:t xml:space="preserve">Suite à la transposition de la Directive RSE, </w:t>
      </w:r>
      <w:r w:rsidRPr="00785BC3">
        <w:rPr>
          <w:rFonts w:asciiTheme="minorHAnsi" w:hAnsiTheme="minorHAnsi" w:cstheme="minorHAnsi"/>
          <w:sz w:val="20"/>
          <w:szCs w:val="20"/>
          <w:lang w:eastAsia="en-US"/>
        </w:rPr>
        <w:t>les entreprises doivent faire évoluer la structure de leur publication. En effet, jusqu’à présent, le chapitre RSE était majoritairement organisé autour des volets social,</w:t>
      </w:r>
      <w:r>
        <w:rPr>
          <w:rFonts w:asciiTheme="minorHAnsi" w:hAnsiTheme="minorHAnsi" w:cstheme="minorHAnsi"/>
          <w:sz w:val="20"/>
          <w:szCs w:val="20"/>
          <w:lang w:eastAsia="en-US"/>
        </w:rPr>
        <w:t xml:space="preserve"> </w:t>
      </w:r>
      <w:r w:rsidRPr="00785BC3">
        <w:rPr>
          <w:rFonts w:asciiTheme="minorHAnsi" w:hAnsiTheme="minorHAnsi" w:cstheme="minorHAnsi"/>
          <w:sz w:val="20"/>
          <w:szCs w:val="20"/>
          <w:lang w:eastAsia="en-US"/>
        </w:rPr>
        <w:t xml:space="preserve">environnemental et sociétal (69 % en 2017). Cette structure est moins plébiscitée cette année même si le format, inspiré de l’ancienne réglementation Grenelle II, reste encore utilisé par 37% du panel. Désormais, les entreprises préfèrent organiser leur DPEF autour des enjeux matériels : 40% </w:t>
      </w:r>
      <w:r w:rsidR="00F3239F">
        <w:rPr>
          <w:rFonts w:asciiTheme="minorHAnsi" w:hAnsiTheme="minorHAnsi" w:cstheme="minorHAnsi"/>
          <w:sz w:val="20"/>
          <w:szCs w:val="20"/>
          <w:lang w:eastAsia="en-US"/>
        </w:rPr>
        <w:t xml:space="preserve">d’entre elles </w:t>
      </w:r>
      <w:r w:rsidRPr="00785BC3">
        <w:rPr>
          <w:rFonts w:asciiTheme="minorHAnsi" w:hAnsiTheme="minorHAnsi" w:cstheme="minorHAnsi"/>
          <w:sz w:val="20"/>
          <w:szCs w:val="20"/>
          <w:lang w:eastAsia="en-US"/>
        </w:rPr>
        <w:t xml:space="preserve">optent pour ce format. Cette structure était déjà utilisée dans le cadre des précédents exercices. </w:t>
      </w:r>
    </w:p>
    <w:p w14:paraId="40020FAF" w14:textId="77777777" w:rsidR="00F3239F" w:rsidRDefault="00F3239F" w:rsidP="00F3239F">
      <w:pPr>
        <w:autoSpaceDE w:val="0"/>
        <w:autoSpaceDN w:val="0"/>
        <w:adjustRightInd w:val="0"/>
        <w:rPr>
          <w:rFonts w:ascii="DINNextLTPro-Regular" w:hAnsi="DINNextLTPro-Regular" w:cs="DINNextLTPro-Regular"/>
          <w:sz w:val="20"/>
          <w:szCs w:val="20"/>
          <w:lang w:eastAsia="en-US"/>
        </w:rPr>
      </w:pPr>
    </w:p>
    <w:p w14:paraId="280A6998" w14:textId="2FD8A754" w:rsidR="00785BC3" w:rsidRPr="00F3239F" w:rsidRDefault="00F3239F" w:rsidP="00F3239F">
      <w:pPr>
        <w:autoSpaceDE w:val="0"/>
        <w:autoSpaceDN w:val="0"/>
        <w:adjustRightInd w:val="0"/>
        <w:jc w:val="both"/>
        <w:rPr>
          <w:rFonts w:asciiTheme="minorHAnsi" w:hAnsiTheme="minorHAnsi" w:cstheme="minorHAnsi"/>
          <w:sz w:val="20"/>
          <w:szCs w:val="20"/>
          <w:lang w:eastAsia="en-US"/>
        </w:rPr>
      </w:pPr>
      <w:r w:rsidRPr="00F3239F">
        <w:rPr>
          <w:rFonts w:asciiTheme="minorHAnsi" w:hAnsiTheme="minorHAnsi" w:cstheme="minorHAnsi"/>
          <w:sz w:val="20"/>
          <w:szCs w:val="20"/>
          <w:lang w:eastAsia="en-US"/>
        </w:rPr>
        <w:t>Ce constat met en exergue la réticence des entreprises</w:t>
      </w:r>
      <w:r>
        <w:rPr>
          <w:rFonts w:asciiTheme="minorHAnsi" w:hAnsiTheme="minorHAnsi" w:cstheme="minorHAnsi"/>
          <w:sz w:val="20"/>
          <w:szCs w:val="20"/>
          <w:lang w:eastAsia="en-US"/>
        </w:rPr>
        <w:t xml:space="preserve"> </w:t>
      </w:r>
      <w:r w:rsidRPr="00F3239F">
        <w:rPr>
          <w:rFonts w:asciiTheme="minorHAnsi" w:hAnsiTheme="minorHAnsi" w:cstheme="minorHAnsi"/>
          <w:sz w:val="20"/>
          <w:szCs w:val="20"/>
          <w:lang w:eastAsia="en-US"/>
        </w:rPr>
        <w:t>à construire leur publication sur les risques souvent</w:t>
      </w:r>
      <w:r>
        <w:rPr>
          <w:rFonts w:asciiTheme="minorHAnsi" w:hAnsiTheme="minorHAnsi" w:cstheme="minorHAnsi"/>
          <w:sz w:val="20"/>
          <w:szCs w:val="20"/>
          <w:lang w:eastAsia="en-US"/>
        </w:rPr>
        <w:t xml:space="preserve"> </w:t>
      </w:r>
      <w:r w:rsidRPr="00F3239F">
        <w:rPr>
          <w:rFonts w:asciiTheme="minorHAnsi" w:hAnsiTheme="minorHAnsi" w:cstheme="minorHAnsi"/>
          <w:sz w:val="20"/>
          <w:szCs w:val="20"/>
          <w:lang w:eastAsia="en-US"/>
        </w:rPr>
        <w:t>considérés comme anxiogènes. Ces dernières</w:t>
      </w:r>
      <w:r>
        <w:rPr>
          <w:rFonts w:asciiTheme="minorHAnsi" w:hAnsiTheme="minorHAnsi" w:cstheme="minorHAnsi"/>
          <w:sz w:val="20"/>
          <w:szCs w:val="20"/>
          <w:lang w:eastAsia="en-US"/>
        </w:rPr>
        <w:t xml:space="preserve"> </w:t>
      </w:r>
      <w:r w:rsidRPr="00F3239F">
        <w:rPr>
          <w:rFonts w:asciiTheme="minorHAnsi" w:hAnsiTheme="minorHAnsi" w:cstheme="minorHAnsi"/>
          <w:sz w:val="20"/>
          <w:szCs w:val="20"/>
          <w:lang w:eastAsia="en-US"/>
        </w:rPr>
        <w:t>préfèrent largement retenir la notion plus positive</w:t>
      </w:r>
      <w:r>
        <w:rPr>
          <w:rFonts w:asciiTheme="minorHAnsi" w:hAnsiTheme="minorHAnsi" w:cstheme="minorHAnsi"/>
          <w:sz w:val="20"/>
          <w:szCs w:val="20"/>
          <w:lang w:eastAsia="en-US"/>
        </w:rPr>
        <w:t xml:space="preserve"> </w:t>
      </w:r>
      <w:r w:rsidRPr="00F3239F">
        <w:rPr>
          <w:rFonts w:asciiTheme="minorHAnsi" w:hAnsiTheme="minorHAnsi" w:cstheme="minorHAnsi"/>
          <w:sz w:val="20"/>
          <w:szCs w:val="20"/>
          <w:lang w:eastAsia="en-US"/>
        </w:rPr>
        <w:t>d’enjeu qui, au-delà d’adresser les risques, intègre</w:t>
      </w:r>
      <w:r>
        <w:rPr>
          <w:rFonts w:asciiTheme="minorHAnsi" w:hAnsiTheme="minorHAnsi" w:cstheme="minorHAnsi"/>
          <w:sz w:val="20"/>
          <w:szCs w:val="20"/>
          <w:lang w:eastAsia="en-US"/>
        </w:rPr>
        <w:t xml:space="preserve"> </w:t>
      </w:r>
      <w:r w:rsidRPr="00F3239F">
        <w:rPr>
          <w:rFonts w:asciiTheme="minorHAnsi" w:hAnsiTheme="minorHAnsi" w:cstheme="minorHAnsi"/>
          <w:sz w:val="20"/>
          <w:szCs w:val="20"/>
          <w:lang w:eastAsia="en-US"/>
        </w:rPr>
        <w:t>également les opportunités.</w:t>
      </w:r>
    </w:p>
    <w:p w14:paraId="53A8CF7F" w14:textId="2460B9FE" w:rsidR="007A018A" w:rsidRDefault="00726C91" w:rsidP="007A018A">
      <w:pPr>
        <w:spacing w:before="240" w:line="269" w:lineRule="auto"/>
        <w:jc w:val="both"/>
        <w:rPr>
          <w:rFonts w:asciiTheme="minorHAnsi" w:hAnsiTheme="minorHAnsi" w:cstheme="minorHAnsi"/>
          <w:b/>
          <w:sz w:val="20"/>
          <w:szCs w:val="20"/>
          <w:lang w:eastAsia="en-US"/>
        </w:rPr>
      </w:pPr>
      <w:r>
        <w:rPr>
          <w:rFonts w:asciiTheme="minorHAnsi" w:hAnsiTheme="minorHAnsi" w:cstheme="minorHAnsi"/>
          <w:b/>
          <w:sz w:val="20"/>
          <w:szCs w:val="20"/>
          <w:lang w:eastAsia="en-US"/>
        </w:rPr>
        <w:t>Des efforts restent à fournir dans la définition de l</w:t>
      </w:r>
      <w:r w:rsidR="00136F48">
        <w:rPr>
          <w:rFonts w:asciiTheme="minorHAnsi" w:hAnsiTheme="minorHAnsi" w:cstheme="minorHAnsi"/>
          <w:b/>
          <w:sz w:val="20"/>
          <w:szCs w:val="20"/>
          <w:lang w:eastAsia="en-US"/>
        </w:rPr>
        <w:t>a</w:t>
      </w:r>
      <w:r w:rsidR="00FA77B0">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politique</w:t>
      </w:r>
      <w:r w:rsidR="00FA77B0">
        <w:rPr>
          <w:rFonts w:asciiTheme="minorHAnsi" w:hAnsiTheme="minorHAnsi" w:cstheme="minorHAnsi"/>
          <w:b/>
          <w:sz w:val="20"/>
          <w:szCs w:val="20"/>
          <w:lang w:eastAsia="en-US"/>
        </w:rPr>
        <w:t xml:space="preserve"> RSE</w:t>
      </w:r>
      <w:r>
        <w:rPr>
          <w:rFonts w:asciiTheme="minorHAnsi" w:hAnsiTheme="minorHAnsi" w:cstheme="minorHAnsi"/>
          <w:b/>
          <w:sz w:val="20"/>
          <w:szCs w:val="20"/>
          <w:lang w:eastAsia="en-US"/>
        </w:rPr>
        <w:t xml:space="preserve"> et des indicateurs cl</w:t>
      </w:r>
      <w:r w:rsidR="00616E56">
        <w:rPr>
          <w:rFonts w:asciiTheme="minorHAnsi" w:hAnsiTheme="minorHAnsi" w:cstheme="minorHAnsi"/>
          <w:b/>
          <w:sz w:val="20"/>
          <w:szCs w:val="20"/>
          <w:lang w:eastAsia="en-US"/>
        </w:rPr>
        <w:t>és</w:t>
      </w:r>
    </w:p>
    <w:p w14:paraId="73E24A4B" w14:textId="77777777" w:rsidR="009E416A" w:rsidRDefault="009E416A" w:rsidP="00D268B3">
      <w:pPr>
        <w:autoSpaceDE w:val="0"/>
        <w:autoSpaceDN w:val="0"/>
        <w:adjustRightInd w:val="0"/>
        <w:jc w:val="both"/>
        <w:rPr>
          <w:rFonts w:asciiTheme="minorHAnsi" w:hAnsiTheme="minorHAnsi" w:cstheme="minorHAnsi"/>
          <w:b/>
          <w:sz w:val="20"/>
          <w:szCs w:val="20"/>
          <w:lang w:eastAsia="en-US"/>
        </w:rPr>
      </w:pPr>
    </w:p>
    <w:p w14:paraId="0E2D1760" w14:textId="613A27F1" w:rsidR="007A018A" w:rsidRPr="00D268B3" w:rsidRDefault="00870752" w:rsidP="00D268B3">
      <w:pPr>
        <w:autoSpaceDE w:val="0"/>
        <w:autoSpaceDN w:val="0"/>
        <w:adjustRightInd w:val="0"/>
        <w:jc w:val="both"/>
        <w:rPr>
          <w:rFonts w:asciiTheme="minorHAnsi" w:hAnsiTheme="minorHAnsi" w:cstheme="minorHAnsi"/>
          <w:sz w:val="20"/>
          <w:szCs w:val="20"/>
          <w:lang w:eastAsia="en-US"/>
        </w:rPr>
      </w:pPr>
      <w:r>
        <w:rPr>
          <w:rFonts w:asciiTheme="minorHAnsi" w:hAnsiTheme="minorHAnsi" w:cstheme="minorHAnsi"/>
          <w:sz w:val="20"/>
          <w:szCs w:val="20"/>
          <w:lang w:eastAsia="en-US"/>
        </w:rPr>
        <w:t>Premier</w:t>
      </w:r>
      <w:r w:rsidRPr="00870752">
        <w:rPr>
          <w:rFonts w:asciiTheme="minorHAnsi" w:hAnsiTheme="minorHAnsi" w:cstheme="minorHAnsi"/>
          <w:sz w:val="20"/>
          <w:szCs w:val="20"/>
          <w:lang w:eastAsia="en-US"/>
        </w:rPr>
        <w:t xml:space="preserve"> pilier constitutif de la DPEF</w:t>
      </w:r>
      <w:r>
        <w:rPr>
          <w:rFonts w:asciiTheme="minorHAnsi" w:hAnsiTheme="minorHAnsi" w:cstheme="minorHAnsi"/>
          <w:sz w:val="20"/>
          <w:szCs w:val="20"/>
          <w:lang w:eastAsia="en-US"/>
        </w:rPr>
        <w:t>, l</w:t>
      </w:r>
      <w:r w:rsidR="002D7AA3">
        <w:rPr>
          <w:rFonts w:asciiTheme="minorHAnsi" w:hAnsiTheme="minorHAnsi" w:cstheme="minorHAnsi"/>
          <w:sz w:val="20"/>
          <w:szCs w:val="20"/>
          <w:lang w:eastAsia="en-US"/>
        </w:rPr>
        <w:t>’obligation pour les entreprises de</w:t>
      </w:r>
      <w:r>
        <w:rPr>
          <w:rFonts w:asciiTheme="minorHAnsi" w:hAnsiTheme="minorHAnsi" w:cstheme="minorHAnsi"/>
          <w:sz w:val="20"/>
          <w:szCs w:val="20"/>
          <w:lang w:eastAsia="en-US"/>
        </w:rPr>
        <w:t xml:space="preserve"> </w:t>
      </w:r>
      <w:r w:rsidR="005953D7" w:rsidRPr="005953D7">
        <w:rPr>
          <w:rFonts w:asciiTheme="minorHAnsi" w:hAnsiTheme="minorHAnsi" w:cstheme="minorHAnsi"/>
          <w:sz w:val="20"/>
          <w:szCs w:val="20"/>
          <w:lang w:eastAsia="en-US"/>
        </w:rPr>
        <w:t>publier leur modèle d’affaires.</w:t>
      </w:r>
      <w:r w:rsidR="00D268B3" w:rsidRPr="00D268B3">
        <w:rPr>
          <w:rFonts w:asciiTheme="minorHAnsi" w:hAnsiTheme="minorHAnsi" w:cstheme="minorHAnsi"/>
          <w:sz w:val="20"/>
          <w:szCs w:val="20"/>
          <w:lang w:eastAsia="en-US"/>
        </w:rPr>
        <w:t xml:space="preserve"> Pour cet exercice 2018, 72% d</w:t>
      </w:r>
      <w:r w:rsidR="00F52464">
        <w:rPr>
          <w:rFonts w:asciiTheme="minorHAnsi" w:hAnsiTheme="minorHAnsi" w:cstheme="minorHAnsi"/>
          <w:sz w:val="20"/>
          <w:szCs w:val="20"/>
          <w:lang w:eastAsia="en-US"/>
        </w:rPr>
        <w:t>’entre elles</w:t>
      </w:r>
      <w:r w:rsidR="00D268B3" w:rsidRPr="00D268B3">
        <w:rPr>
          <w:rFonts w:asciiTheme="minorHAnsi" w:hAnsiTheme="minorHAnsi" w:cstheme="minorHAnsi"/>
          <w:sz w:val="20"/>
          <w:szCs w:val="20"/>
          <w:lang w:eastAsia="en-US"/>
        </w:rPr>
        <w:t xml:space="preserve"> choisissent de présenter leur modèle d’affaires au début du Document de </w:t>
      </w:r>
      <w:r w:rsidR="00D268B3" w:rsidRPr="00D268B3">
        <w:rPr>
          <w:rFonts w:asciiTheme="minorHAnsi" w:hAnsiTheme="minorHAnsi" w:cstheme="minorHAnsi"/>
          <w:sz w:val="20"/>
          <w:szCs w:val="20"/>
          <w:lang w:eastAsia="en-US"/>
        </w:rPr>
        <w:lastRenderedPageBreak/>
        <w:t>Référence. Cette décision tend à démontrer l</w:t>
      </w:r>
      <w:r w:rsidR="00F52464">
        <w:rPr>
          <w:rFonts w:asciiTheme="minorHAnsi" w:hAnsiTheme="minorHAnsi" w:cstheme="minorHAnsi"/>
          <w:sz w:val="20"/>
          <w:szCs w:val="20"/>
          <w:lang w:eastAsia="en-US"/>
        </w:rPr>
        <w:t>eur</w:t>
      </w:r>
      <w:r w:rsidR="00D268B3" w:rsidRPr="00D268B3">
        <w:rPr>
          <w:rFonts w:asciiTheme="minorHAnsi" w:hAnsiTheme="minorHAnsi" w:cstheme="minorHAnsi"/>
          <w:sz w:val="20"/>
          <w:szCs w:val="20"/>
          <w:lang w:eastAsia="en-US"/>
        </w:rPr>
        <w:t xml:space="preserve"> volonté de faire de la DPEF, et tout particulièrement du modèle d’affaires, un élément de communication</w:t>
      </w:r>
      <w:r w:rsidR="00D268B3">
        <w:rPr>
          <w:rFonts w:asciiTheme="minorHAnsi" w:hAnsiTheme="minorHAnsi" w:cstheme="minorHAnsi"/>
          <w:sz w:val="20"/>
          <w:szCs w:val="20"/>
          <w:lang w:eastAsia="en-US"/>
        </w:rPr>
        <w:t xml:space="preserve"> </w:t>
      </w:r>
      <w:r w:rsidR="00D268B3" w:rsidRPr="00D268B3">
        <w:rPr>
          <w:rFonts w:asciiTheme="minorHAnsi" w:hAnsiTheme="minorHAnsi" w:cstheme="minorHAnsi"/>
          <w:sz w:val="20"/>
          <w:szCs w:val="20"/>
          <w:lang w:eastAsia="en-US"/>
        </w:rPr>
        <w:t>à part entière qui dépasse le cadre purement réglementaire.</w:t>
      </w:r>
    </w:p>
    <w:p w14:paraId="65A4DF0F" w14:textId="77777777" w:rsidR="00070D9C" w:rsidRDefault="00070D9C" w:rsidP="007A018A">
      <w:pPr>
        <w:jc w:val="both"/>
        <w:rPr>
          <w:rFonts w:asciiTheme="minorHAnsi" w:hAnsiTheme="minorHAnsi" w:cstheme="minorHAnsi"/>
          <w:sz w:val="20"/>
          <w:szCs w:val="20"/>
          <w:lang w:eastAsia="en-US"/>
        </w:rPr>
      </w:pPr>
    </w:p>
    <w:p w14:paraId="14756E02" w14:textId="302588BC" w:rsidR="00AD5E17" w:rsidRPr="00AC081D" w:rsidRDefault="00AD5E17" w:rsidP="00AC081D">
      <w:pPr>
        <w:autoSpaceDE w:val="0"/>
        <w:autoSpaceDN w:val="0"/>
        <w:adjustRightInd w:val="0"/>
        <w:jc w:val="both"/>
        <w:rPr>
          <w:rFonts w:asciiTheme="minorHAnsi" w:hAnsiTheme="minorHAnsi" w:cstheme="minorHAnsi"/>
          <w:sz w:val="20"/>
          <w:szCs w:val="20"/>
          <w:lang w:eastAsia="en-US"/>
        </w:rPr>
      </w:pPr>
      <w:r w:rsidRPr="002E430B">
        <w:rPr>
          <w:rFonts w:asciiTheme="minorHAnsi" w:hAnsiTheme="minorHAnsi" w:cstheme="minorHAnsi"/>
          <w:sz w:val="20"/>
          <w:szCs w:val="20"/>
          <w:lang w:eastAsia="en-US"/>
        </w:rPr>
        <w:t>La présentation des risques est la pierre angulaire de la DPEF. Ainsi, plus des deux tiers des sociétés (près de 67%) font le choix de décrire leurs principaux risques extra-financiers dans le chapitre consacré à la DPEF.</w:t>
      </w:r>
      <w:r w:rsidR="00DF0889" w:rsidRPr="002E430B">
        <w:rPr>
          <w:rFonts w:asciiTheme="minorHAnsi" w:hAnsiTheme="minorHAnsi" w:cstheme="minorHAnsi"/>
          <w:sz w:val="20"/>
          <w:szCs w:val="20"/>
          <w:lang w:eastAsia="en-US"/>
        </w:rPr>
        <w:t xml:space="preserve"> </w:t>
      </w:r>
      <w:r w:rsidR="00AC081D">
        <w:rPr>
          <w:rFonts w:asciiTheme="minorHAnsi" w:hAnsiTheme="minorHAnsi" w:cstheme="minorHAnsi"/>
          <w:sz w:val="20"/>
          <w:szCs w:val="20"/>
          <w:lang w:eastAsia="en-US"/>
        </w:rPr>
        <w:t>Elles sont p</w:t>
      </w:r>
      <w:r w:rsidR="00DF0889" w:rsidRPr="002E430B">
        <w:rPr>
          <w:rFonts w:asciiTheme="minorHAnsi" w:hAnsiTheme="minorHAnsi" w:cstheme="minorHAnsi"/>
          <w:sz w:val="20"/>
          <w:szCs w:val="20"/>
          <w:lang w:eastAsia="en-US"/>
        </w:rPr>
        <w:t>rès</w:t>
      </w:r>
      <w:r w:rsidR="002E430B" w:rsidRPr="002E430B">
        <w:rPr>
          <w:rFonts w:asciiTheme="minorHAnsi" w:hAnsiTheme="minorHAnsi" w:cstheme="minorHAnsi"/>
          <w:sz w:val="20"/>
          <w:szCs w:val="20"/>
          <w:lang w:eastAsia="en-US"/>
        </w:rPr>
        <w:t xml:space="preserve"> </w:t>
      </w:r>
      <w:r w:rsidR="00DF0889" w:rsidRPr="002E430B">
        <w:rPr>
          <w:rFonts w:asciiTheme="minorHAnsi" w:hAnsiTheme="minorHAnsi" w:cstheme="minorHAnsi"/>
          <w:sz w:val="20"/>
          <w:szCs w:val="20"/>
          <w:lang w:eastAsia="en-US"/>
        </w:rPr>
        <w:t xml:space="preserve">de 70% </w:t>
      </w:r>
      <w:r w:rsidR="00AC081D">
        <w:rPr>
          <w:rFonts w:asciiTheme="minorHAnsi" w:hAnsiTheme="minorHAnsi" w:cstheme="minorHAnsi"/>
          <w:sz w:val="20"/>
          <w:szCs w:val="20"/>
          <w:lang w:eastAsia="en-US"/>
        </w:rPr>
        <w:t xml:space="preserve">à </w:t>
      </w:r>
      <w:r w:rsidR="00DF0889" w:rsidRPr="002E430B">
        <w:rPr>
          <w:rFonts w:asciiTheme="minorHAnsi" w:hAnsiTheme="minorHAnsi" w:cstheme="minorHAnsi"/>
          <w:sz w:val="20"/>
          <w:szCs w:val="20"/>
          <w:lang w:eastAsia="en-US"/>
        </w:rPr>
        <w:t>s’appuyer sur la cartographie des risques Groupe</w:t>
      </w:r>
      <w:r w:rsidR="002E430B" w:rsidRPr="002E430B">
        <w:rPr>
          <w:rFonts w:asciiTheme="minorHAnsi" w:hAnsiTheme="minorHAnsi" w:cstheme="minorHAnsi"/>
          <w:sz w:val="20"/>
          <w:szCs w:val="20"/>
          <w:lang w:eastAsia="en-US"/>
        </w:rPr>
        <w:t xml:space="preserve">. </w:t>
      </w:r>
      <w:r w:rsidR="00DF0889" w:rsidRPr="002E430B">
        <w:rPr>
          <w:rFonts w:asciiTheme="minorHAnsi" w:hAnsiTheme="minorHAnsi" w:cstheme="minorHAnsi"/>
          <w:sz w:val="20"/>
          <w:szCs w:val="20"/>
          <w:lang w:eastAsia="en-US"/>
        </w:rPr>
        <w:t>Toutefois, les mécanismes de sélection</w:t>
      </w:r>
      <w:r w:rsidR="002E430B" w:rsidRPr="002E430B">
        <w:rPr>
          <w:rFonts w:asciiTheme="minorHAnsi" w:hAnsiTheme="minorHAnsi" w:cstheme="minorHAnsi"/>
          <w:sz w:val="20"/>
          <w:szCs w:val="20"/>
          <w:lang w:eastAsia="en-US"/>
        </w:rPr>
        <w:t xml:space="preserve"> </w:t>
      </w:r>
      <w:r w:rsidR="00DF0889" w:rsidRPr="002E430B">
        <w:rPr>
          <w:rFonts w:asciiTheme="minorHAnsi" w:hAnsiTheme="minorHAnsi" w:cstheme="minorHAnsi"/>
          <w:sz w:val="20"/>
          <w:szCs w:val="20"/>
          <w:lang w:eastAsia="en-US"/>
        </w:rPr>
        <w:t>et de hiérarchisation des risques sont peu détaillés :</w:t>
      </w:r>
      <w:r w:rsidR="00AC081D">
        <w:rPr>
          <w:rFonts w:asciiTheme="minorHAnsi" w:hAnsiTheme="minorHAnsi" w:cstheme="minorHAnsi"/>
          <w:sz w:val="20"/>
          <w:szCs w:val="20"/>
          <w:lang w:eastAsia="en-US"/>
        </w:rPr>
        <w:t xml:space="preserve"> </w:t>
      </w:r>
      <w:r w:rsidR="00AC081D" w:rsidRPr="00AC081D">
        <w:rPr>
          <w:rFonts w:asciiTheme="minorHAnsi" w:hAnsiTheme="minorHAnsi" w:cstheme="minorHAnsi"/>
          <w:sz w:val="20"/>
          <w:szCs w:val="20"/>
          <w:lang w:eastAsia="en-US"/>
        </w:rPr>
        <w:t xml:space="preserve">45% </w:t>
      </w:r>
      <w:r w:rsidR="00FA77B0">
        <w:rPr>
          <w:rFonts w:asciiTheme="minorHAnsi" w:hAnsiTheme="minorHAnsi" w:cstheme="minorHAnsi"/>
          <w:sz w:val="20"/>
          <w:szCs w:val="20"/>
          <w:lang w:eastAsia="en-US"/>
        </w:rPr>
        <w:t xml:space="preserve">des sociétés </w:t>
      </w:r>
      <w:r w:rsidR="00AC081D" w:rsidRPr="00AC081D">
        <w:rPr>
          <w:rFonts w:asciiTheme="minorHAnsi" w:hAnsiTheme="minorHAnsi" w:cstheme="minorHAnsi"/>
          <w:sz w:val="20"/>
          <w:szCs w:val="20"/>
          <w:lang w:eastAsia="en-US"/>
        </w:rPr>
        <w:t xml:space="preserve">précisent les typologies d’impact pris en compte dans l’analyse, qu’ils soient financiers, réputationnels ou humains ; 36% déclarent prendre en compte la probabilité d’occurrence du risque ; </w:t>
      </w:r>
      <w:r w:rsidR="00FA77B0">
        <w:rPr>
          <w:rFonts w:asciiTheme="minorHAnsi" w:hAnsiTheme="minorHAnsi" w:cstheme="minorHAnsi"/>
          <w:sz w:val="20"/>
          <w:szCs w:val="20"/>
          <w:lang w:eastAsia="en-US"/>
        </w:rPr>
        <w:t xml:space="preserve">et </w:t>
      </w:r>
      <w:r w:rsidR="00AC081D" w:rsidRPr="00AC081D">
        <w:rPr>
          <w:rFonts w:asciiTheme="minorHAnsi" w:hAnsiTheme="minorHAnsi" w:cstheme="minorHAnsi"/>
          <w:sz w:val="20"/>
          <w:szCs w:val="20"/>
          <w:lang w:eastAsia="en-US"/>
        </w:rPr>
        <w:t>10% mentionnent intégrer le niveau de maîtrise du risque à leur cotation.</w:t>
      </w:r>
    </w:p>
    <w:p w14:paraId="62BCC9F8" w14:textId="5FA2F3E0" w:rsidR="00AD5E17" w:rsidRDefault="00AD5E17" w:rsidP="007A018A">
      <w:pPr>
        <w:jc w:val="both"/>
        <w:rPr>
          <w:rFonts w:asciiTheme="minorHAnsi" w:hAnsiTheme="minorHAnsi" w:cstheme="minorHAnsi"/>
          <w:sz w:val="20"/>
          <w:szCs w:val="20"/>
          <w:lang w:eastAsia="en-US"/>
        </w:rPr>
      </w:pPr>
    </w:p>
    <w:p w14:paraId="0972CC38" w14:textId="551B5DF0" w:rsidR="00B927BE" w:rsidRPr="00E41B24" w:rsidRDefault="00B927BE" w:rsidP="00E41B24">
      <w:pPr>
        <w:autoSpaceDE w:val="0"/>
        <w:autoSpaceDN w:val="0"/>
        <w:adjustRightInd w:val="0"/>
        <w:jc w:val="both"/>
        <w:rPr>
          <w:rFonts w:asciiTheme="minorHAnsi" w:hAnsiTheme="minorHAnsi" w:cstheme="minorHAnsi"/>
          <w:sz w:val="20"/>
          <w:szCs w:val="20"/>
          <w:lang w:eastAsia="en-US"/>
        </w:rPr>
      </w:pPr>
      <w:r w:rsidRPr="00E41B24">
        <w:rPr>
          <w:rFonts w:asciiTheme="minorHAnsi" w:hAnsiTheme="minorHAnsi" w:cstheme="minorHAnsi"/>
          <w:sz w:val="20"/>
          <w:szCs w:val="20"/>
          <w:lang w:eastAsia="en-US"/>
        </w:rPr>
        <w:t>Troisième pilier</w:t>
      </w:r>
      <w:r w:rsidR="00B31100">
        <w:rPr>
          <w:rFonts w:asciiTheme="minorHAnsi" w:hAnsiTheme="minorHAnsi" w:cstheme="minorHAnsi"/>
          <w:sz w:val="20"/>
          <w:szCs w:val="20"/>
          <w:lang w:eastAsia="en-US"/>
        </w:rPr>
        <w:t> :</w:t>
      </w:r>
      <w:r w:rsidR="002D0DAD" w:rsidRPr="00E41B24">
        <w:rPr>
          <w:rFonts w:asciiTheme="minorHAnsi" w:hAnsiTheme="minorHAnsi" w:cstheme="minorHAnsi"/>
          <w:sz w:val="20"/>
          <w:szCs w:val="20"/>
          <w:lang w:eastAsia="en-US"/>
        </w:rPr>
        <w:t xml:space="preserve"> </w:t>
      </w:r>
      <w:r w:rsidR="005F00DD">
        <w:rPr>
          <w:rFonts w:asciiTheme="minorHAnsi" w:hAnsiTheme="minorHAnsi" w:cstheme="minorHAnsi"/>
          <w:sz w:val="20"/>
          <w:szCs w:val="20"/>
          <w:lang w:eastAsia="en-US"/>
        </w:rPr>
        <w:t xml:space="preserve">les entreprises doivent désormais détailler les politiques mises en place pour couvrir les principaux risques </w:t>
      </w:r>
      <w:r w:rsidR="00100695">
        <w:rPr>
          <w:rFonts w:asciiTheme="minorHAnsi" w:hAnsiTheme="minorHAnsi" w:cstheme="minorHAnsi"/>
          <w:sz w:val="20"/>
          <w:szCs w:val="20"/>
          <w:lang w:eastAsia="en-US"/>
        </w:rPr>
        <w:t>extra-</w:t>
      </w:r>
      <w:r w:rsidR="005F00DD">
        <w:rPr>
          <w:rFonts w:asciiTheme="minorHAnsi" w:hAnsiTheme="minorHAnsi" w:cstheme="minorHAnsi"/>
          <w:sz w:val="20"/>
          <w:szCs w:val="20"/>
          <w:lang w:eastAsia="en-US"/>
        </w:rPr>
        <w:t>financiers. Si elles se sont attachées à décrire les dispositifs de couverture de</w:t>
      </w:r>
      <w:r w:rsidR="00100695">
        <w:rPr>
          <w:rFonts w:asciiTheme="minorHAnsi" w:hAnsiTheme="minorHAnsi" w:cstheme="minorHAnsi"/>
          <w:sz w:val="20"/>
          <w:szCs w:val="20"/>
          <w:lang w:eastAsia="en-US"/>
        </w:rPr>
        <w:t xml:space="preserve"> ces risques</w:t>
      </w:r>
      <w:r w:rsidR="005F00DD">
        <w:rPr>
          <w:rFonts w:asciiTheme="minorHAnsi" w:hAnsiTheme="minorHAnsi" w:cstheme="minorHAnsi"/>
          <w:sz w:val="20"/>
          <w:szCs w:val="20"/>
          <w:lang w:eastAsia="en-US"/>
        </w:rPr>
        <w:t>, l’ensemble manque encore de cohérence et de fluidité.</w:t>
      </w:r>
      <w:r w:rsidR="008A1E5D">
        <w:rPr>
          <w:rFonts w:asciiTheme="minorHAnsi" w:hAnsiTheme="minorHAnsi" w:cstheme="minorHAnsi"/>
          <w:sz w:val="20"/>
          <w:szCs w:val="20"/>
          <w:lang w:eastAsia="en-US"/>
        </w:rPr>
        <w:t xml:space="preserve"> En effet, </w:t>
      </w:r>
      <w:r w:rsidR="00AE3270" w:rsidRPr="00E41B24">
        <w:rPr>
          <w:rFonts w:asciiTheme="minorHAnsi" w:hAnsiTheme="minorHAnsi" w:cstheme="minorHAnsi"/>
          <w:sz w:val="20"/>
          <w:szCs w:val="20"/>
          <w:lang w:eastAsia="en-US"/>
        </w:rPr>
        <w:t>les modalités de présentation sont très hétérogènes d’une DPEF à une autre</w:t>
      </w:r>
      <w:r w:rsidR="00E5378C">
        <w:rPr>
          <w:rFonts w:asciiTheme="minorHAnsi" w:hAnsiTheme="minorHAnsi" w:cstheme="minorHAnsi"/>
          <w:sz w:val="20"/>
          <w:szCs w:val="20"/>
          <w:lang w:eastAsia="en-US"/>
        </w:rPr>
        <w:t>.</w:t>
      </w:r>
      <w:r w:rsidR="008573C0" w:rsidRPr="00E41B24">
        <w:rPr>
          <w:rFonts w:asciiTheme="minorHAnsi" w:hAnsiTheme="minorHAnsi" w:cstheme="minorHAnsi"/>
          <w:sz w:val="20"/>
          <w:szCs w:val="20"/>
          <w:lang w:eastAsia="en-US"/>
        </w:rPr>
        <w:t xml:space="preserve"> </w:t>
      </w:r>
      <w:r w:rsidR="00E5378C">
        <w:rPr>
          <w:rFonts w:asciiTheme="minorHAnsi" w:hAnsiTheme="minorHAnsi" w:cstheme="minorHAnsi"/>
          <w:sz w:val="20"/>
          <w:szCs w:val="20"/>
          <w:lang w:eastAsia="en-US"/>
        </w:rPr>
        <w:t>Si la grande majorité</w:t>
      </w:r>
      <w:r w:rsidR="008573C0" w:rsidRPr="00E41B24">
        <w:rPr>
          <w:rFonts w:asciiTheme="minorHAnsi" w:hAnsiTheme="minorHAnsi" w:cstheme="minorHAnsi"/>
          <w:sz w:val="20"/>
          <w:szCs w:val="20"/>
          <w:lang w:eastAsia="en-US"/>
        </w:rPr>
        <w:t xml:space="preserve"> des entreprises ont fait le choix de répartir les informations tout au long de la D</w:t>
      </w:r>
      <w:r w:rsidR="008C4752">
        <w:rPr>
          <w:rFonts w:asciiTheme="minorHAnsi" w:hAnsiTheme="minorHAnsi" w:cstheme="minorHAnsi"/>
          <w:sz w:val="20"/>
          <w:szCs w:val="20"/>
          <w:lang w:eastAsia="en-US"/>
        </w:rPr>
        <w:t>éclaration</w:t>
      </w:r>
      <w:r w:rsidR="00E5378C">
        <w:rPr>
          <w:rFonts w:asciiTheme="minorHAnsi" w:hAnsiTheme="minorHAnsi" w:cstheme="minorHAnsi"/>
          <w:sz w:val="20"/>
          <w:szCs w:val="20"/>
          <w:lang w:eastAsia="en-US"/>
        </w:rPr>
        <w:t>, seules</w:t>
      </w:r>
      <w:r w:rsidR="00E41B24" w:rsidRPr="00E41B24">
        <w:rPr>
          <w:rFonts w:asciiTheme="minorHAnsi" w:hAnsiTheme="minorHAnsi" w:cstheme="minorHAnsi"/>
          <w:sz w:val="20"/>
          <w:szCs w:val="20"/>
          <w:lang w:eastAsia="en-US"/>
        </w:rPr>
        <w:t xml:space="preserve"> 25%</w:t>
      </w:r>
      <w:r w:rsidR="00E41B24" w:rsidRPr="00E41B24">
        <w:rPr>
          <w:rFonts w:asciiTheme="minorHAnsi" w:hAnsiTheme="minorHAnsi" w:cstheme="minorHAnsi"/>
          <w:b/>
          <w:bCs/>
          <w:sz w:val="20"/>
          <w:szCs w:val="20"/>
          <w:lang w:eastAsia="en-US"/>
        </w:rPr>
        <w:t xml:space="preserve"> </w:t>
      </w:r>
      <w:r w:rsidR="00E5378C" w:rsidRPr="00E5378C">
        <w:rPr>
          <w:rFonts w:asciiTheme="minorHAnsi" w:hAnsiTheme="minorHAnsi" w:cstheme="minorHAnsi"/>
          <w:bCs/>
          <w:sz w:val="20"/>
          <w:szCs w:val="20"/>
          <w:lang w:eastAsia="en-US"/>
        </w:rPr>
        <w:t>des entreprises</w:t>
      </w:r>
      <w:r w:rsidR="00E5378C">
        <w:rPr>
          <w:rFonts w:asciiTheme="minorHAnsi" w:hAnsiTheme="minorHAnsi" w:cstheme="minorHAnsi"/>
          <w:b/>
          <w:bCs/>
          <w:sz w:val="20"/>
          <w:szCs w:val="20"/>
          <w:lang w:eastAsia="en-US"/>
        </w:rPr>
        <w:t xml:space="preserve"> </w:t>
      </w:r>
      <w:r w:rsidR="00E41B24" w:rsidRPr="00E41B24">
        <w:rPr>
          <w:rFonts w:asciiTheme="minorHAnsi" w:hAnsiTheme="minorHAnsi" w:cstheme="minorHAnsi"/>
          <w:sz w:val="20"/>
          <w:szCs w:val="20"/>
          <w:lang w:eastAsia="en-US"/>
        </w:rPr>
        <w:t xml:space="preserve">présentent en complément, un tableau de </w:t>
      </w:r>
      <w:r w:rsidR="00BC54B2" w:rsidRPr="00E41B24">
        <w:rPr>
          <w:rFonts w:asciiTheme="minorHAnsi" w:hAnsiTheme="minorHAnsi" w:cstheme="minorHAnsi"/>
          <w:sz w:val="20"/>
          <w:szCs w:val="20"/>
          <w:lang w:eastAsia="en-US"/>
        </w:rPr>
        <w:t xml:space="preserve">synthèse </w:t>
      </w:r>
      <w:r w:rsidR="00E5378C">
        <w:rPr>
          <w:rFonts w:asciiTheme="minorHAnsi" w:hAnsiTheme="minorHAnsi" w:cstheme="minorHAnsi"/>
          <w:sz w:val="20"/>
          <w:szCs w:val="20"/>
          <w:lang w:eastAsia="en-US"/>
        </w:rPr>
        <w:t>permettant de clarifier le lien entre les risques et les politiques.</w:t>
      </w:r>
      <w:r w:rsidR="008A1E5D">
        <w:rPr>
          <w:rFonts w:asciiTheme="minorHAnsi" w:hAnsiTheme="minorHAnsi" w:cstheme="minorHAnsi"/>
          <w:sz w:val="20"/>
          <w:szCs w:val="20"/>
          <w:lang w:eastAsia="en-US"/>
        </w:rPr>
        <w:t xml:space="preserve"> En outre sur le fond, le niveau de précision est parfois insuffisant, notamment concernant le cadre de référence de la politique, l’organisation interne et les plans d’actions associés.</w:t>
      </w:r>
    </w:p>
    <w:p w14:paraId="23F0C4E4" w14:textId="66BE23FC" w:rsidR="002D0DAD" w:rsidRDefault="002D0DAD" w:rsidP="007A018A">
      <w:pPr>
        <w:jc w:val="both"/>
        <w:rPr>
          <w:rFonts w:asciiTheme="minorHAnsi" w:hAnsiTheme="minorHAnsi" w:cstheme="minorHAnsi"/>
          <w:sz w:val="20"/>
          <w:szCs w:val="20"/>
          <w:lang w:eastAsia="en-US"/>
        </w:rPr>
      </w:pPr>
    </w:p>
    <w:p w14:paraId="27776D7D" w14:textId="197206C8" w:rsidR="002D0DAD" w:rsidRPr="009C7BD8" w:rsidRDefault="002D0DAD" w:rsidP="008F0944">
      <w:pPr>
        <w:autoSpaceDE w:val="0"/>
        <w:autoSpaceDN w:val="0"/>
        <w:adjustRightInd w:val="0"/>
        <w:jc w:val="both"/>
        <w:rPr>
          <w:rFonts w:asciiTheme="minorHAnsi" w:hAnsiTheme="minorHAnsi" w:cstheme="minorHAnsi"/>
          <w:sz w:val="20"/>
          <w:szCs w:val="20"/>
          <w:lang w:eastAsia="en-US"/>
        </w:rPr>
      </w:pPr>
      <w:r w:rsidRPr="002D0DAD">
        <w:rPr>
          <w:rFonts w:asciiTheme="minorHAnsi" w:hAnsiTheme="minorHAnsi" w:cstheme="minorHAnsi"/>
          <w:sz w:val="20"/>
          <w:szCs w:val="20"/>
          <w:lang w:eastAsia="en-US"/>
        </w:rPr>
        <w:t xml:space="preserve">Enfin, pour chaque risque majeur, l’entreprise doit définir et publier un ou plusieurs indicateurs permettant de piloter la performance. </w:t>
      </w:r>
      <w:r w:rsidR="00A27E04" w:rsidRPr="008F0944">
        <w:rPr>
          <w:rFonts w:asciiTheme="minorHAnsi" w:hAnsiTheme="minorHAnsi" w:cstheme="minorHAnsi"/>
          <w:sz w:val="20"/>
          <w:szCs w:val="20"/>
          <w:lang w:eastAsia="en-US"/>
        </w:rPr>
        <w:t>Pour l’exercice 2018, la totalité des entreprises d</w:t>
      </w:r>
      <w:r w:rsidR="008F0944">
        <w:rPr>
          <w:rFonts w:asciiTheme="minorHAnsi" w:hAnsiTheme="minorHAnsi" w:cstheme="minorHAnsi"/>
          <w:sz w:val="20"/>
          <w:szCs w:val="20"/>
          <w:lang w:eastAsia="en-US"/>
        </w:rPr>
        <w:t>u</w:t>
      </w:r>
      <w:r w:rsidR="00A27E04" w:rsidRPr="008F0944">
        <w:rPr>
          <w:rFonts w:asciiTheme="minorHAnsi" w:hAnsiTheme="minorHAnsi" w:cstheme="minorHAnsi"/>
          <w:sz w:val="20"/>
          <w:szCs w:val="20"/>
          <w:lang w:eastAsia="en-US"/>
        </w:rPr>
        <w:t xml:space="preserve"> panel recourt au moins à un indicateur clé de performance. Ce chiffre est en forte hausse par rapport à l’exercice 2017 (42%).</w:t>
      </w:r>
      <w:r w:rsidR="008F0944">
        <w:rPr>
          <w:rFonts w:asciiTheme="minorHAnsi" w:hAnsiTheme="minorHAnsi" w:cstheme="minorHAnsi"/>
          <w:sz w:val="20"/>
          <w:szCs w:val="20"/>
          <w:lang w:eastAsia="en-US"/>
        </w:rPr>
        <w:t xml:space="preserve"> </w:t>
      </w:r>
      <w:r w:rsidR="00BC54B2">
        <w:rPr>
          <w:rFonts w:asciiTheme="minorHAnsi" w:hAnsiTheme="minorHAnsi" w:cstheme="minorHAnsi"/>
          <w:sz w:val="20"/>
          <w:szCs w:val="20"/>
          <w:lang w:eastAsia="en-US"/>
        </w:rPr>
        <w:t>Toutefois, un tiers des entreprises n’</w:t>
      </w:r>
      <w:r w:rsidR="00E5378C">
        <w:rPr>
          <w:rFonts w:asciiTheme="minorHAnsi" w:hAnsiTheme="minorHAnsi" w:cstheme="minorHAnsi"/>
          <w:sz w:val="20"/>
          <w:szCs w:val="20"/>
          <w:lang w:eastAsia="en-US"/>
        </w:rPr>
        <w:t>associe</w:t>
      </w:r>
      <w:r w:rsidR="00BC54B2">
        <w:rPr>
          <w:rFonts w:asciiTheme="minorHAnsi" w:hAnsiTheme="minorHAnsi" w:cstheme="minorHAnsi"/>
          <w:sz w:val="20"/>
          <w:szCs w:val="20"/>
          <w:lang w:eastAsia="en-US"/>
        </w:rPr>
        <w:t xml:space="preserve"> pas d’objectifs chiffrés à ces indicateurs.</w:t>
      </w:r>
    </w:p>
    <w:p w14:paraId="41AB03AF" w14:textId="77777777" w:rsidR="00AD5E17" w:rsidRDefault="00AD5E17" w:rsidP="0045597F">
      <w:pPr>
        <w:jc w:val="both"/>
        <w:rPr>
          <w:rFonts w:ascii="DIN Next LT Pro" w:hAnsi="DIN Next LT Pro" w:cs="DIN Next LT Pro"/>
          <w:i/>
          <w:iCs/>
          <w:color w:val="000000"/>
          <w:sz w:val="19"/>
          <w:szCs w:val="19"/>
          <w:lang w:eastAsia="en-US"/>
        </w:rPr>
      </w:pPr>
    </w:p>
    <w:p w14:paraId="3E748819" w14:textId="4C79A38E" w:rsidR="00AB019B" w:rsidRPr="00E635B8" w:rsidRDefault="00C24E25" w:rsidP="00E635B8">
      <w:pPr>
        <w:autoSpaceDE w:val="0"/>
        <w:autoSpaceDN w:val="0"/>
        <w:adjustRightInd w:val="0"/>
        <w:jc w:val="both"/>
        <w:rPr>
          <w:rFonts w:asciiTheme="minorHAnsi" w:hAnsiTheme="minorHAnsi" w:cstheme="minorHAnsi"/>
          <w:i/>
          <w:iCs/>
          <w:sz w:val="20"/>
          <w:szCs w:val="20"/>
          <w:lang w:eastAsia="en-US"/>
        </w:rPr>
      </w:pPr>
      <w:bookmarkStart w:id="4" w:name="_Hlk20316415"/>
      <w:r w:rsidRPr="00324265">
        <w:rPr>
          <w:rFonts w:ascii="DIN Next LT Pro" w:hAnsi="DIN Next LT Pro" w:cs="DIN Next LT Pro"/>
          <w:i/>
          <w:iCs/>
          <w:color w:val="000000"/>
          <w:sz w:val="19"/>
          <w:szCs w:val="19"/>
          <w:lang w:eastAsia="en-US"/>
        </w:rPr>
        <w:t>«</w:t>
      </w:r>
      <w:bookmarkEnd w:id="4"/>
      <w:r w:rsidR="00E635B8">
        <w:rPr>
          <w:rFonts w:ascii="DINNextLTPro-Regular" w:hAnsi="DINNextLTPro-Regular" w:cs="DINNextLTPro-Regular"/>
          <w:i/>
          <w:iCs/>
          <w:sz w:val="20"/>
          <w:szCs w:val="20"/>
          <w:lang w:eastAsia="en-US"/>
        </w:rPr>
        <w:t xml:space="preserve"> </w:t>
      </w:r>
      <w:r w:rsidR="00E635B8" w:rsidRPr="00E635B8">
        <w:rPr>
          <w:rFonts w:asciiTheme="minorHAnsi" w:hAnsiTheme="minorHAnsi" w:cstheme="minorHAnsi"/>
          <w:i/>
          <w:iCs/>
          <w:sz w:val="20"/>
          <w:szCs w:val="20"/>
          <w:lang w:eastAsia="en-US"/>
        </w:rPr>
        <w:t>Pour cette « année zéro », les entreprises se révèlent assez frileuses face au changement impulsé par le législateur. Il est vrai que les quatre éléments structurants de la DPEF</w:t>
      </w:r>
      <w:r w:rsidR="00E635B8">
        <w:rPr>
          <w:rFonts w:asciiTheme="minorHAnsi" w:hAnsiTheme="minorHAnsi" w:cstheme="minorHAnsi"/>
          <w:i/>
          <w:iCs/>
          <w:sz w:val="20"/>
          <w:szCs w:val="20"/>
          <w:lang w:eastAsia="en-US"/>
        </w:rPr>
        <w:t xml:space="preserve"> </w:t>
      </w:r>
      <w:r w:rsidR="008C4752">
        <w:rPr>
          <w:rFonts w:asciiTheme="minorHAnsi" w:hAnsiTheme="minorHAnsi" w:cstheme="minorHAnsi"/>
          <w:i/>
          <w:iCs/>
          <w:sz w:val="20"/>
          <w:szCs w:val="20"/>
          <w:lang w:eastAsia="en-US"/>
        </w:rPr>
        <w:t xml:space="preserve">leur </w:t>
      </w:r>
      <w:r w:rsidR="00E635B8" w:rsidRPr="00E635B8">
        <w:rPr>
          <w:rFonts w:asciiTheme="minorHAnsi" w:hAnsiTheme="minorHAnsi" w:cstheme="minorHAnsi"/>
          <w:i/>
          <w:iCs/>
          <w:sz w:val="20"/>
          <w:szCs w:val="20"/>
          <w:lang w:eastAsia="en-US"/>
        </w:rPr>
        <w:t>demandent de faire évoluer sensiblement leurs méthodes de travail. Elles doivent dorénavant communiquer sur leur performance et le niveau d’intégration des enjeux sociaux, environnementaux et sociétaux à leur stratégie globale d’entreprise. Les résultats de cette première année de DPEF sont encourageants mais la dynamique de progrès</w:t>
      </w:r>
      <w:r w:rsidR="00E635B8">
        <w:rPr>
          <w:rFonts w:asciiTheme="minorHAnsi" w:hAnsiTheme="minorHAnsi" w:cstheme="minorHAnsi"/>
          <w:i/>
          <w:iCs/>
          <w:sz w:val="20"/>
          <w:szCs w:val="20"/>
          <w:lang w:eastAsia="en-US"/>
        </w:rPr>
        <w:t xml:space="preserve"> </w:t>
      </w:r>
      <w:r w:rsidR="00E635B8" w:rsidRPr="00E635B8">
        <w:rPr>
          <w:rFonts w:asciiTheme="minorHAnsi" w:hAnsiTheme="minorHAnsi" w:cstheme="minorHAnsi"/>
          <w:i/>
          <w:iCs/>
          <w:sz w:val="20"/>
          <w:szCs w:val="20"/>
          <w:lang w:eastAsia="en-US"/>
        </w:rPr>
        <w:t>reste à confirmer sur les prochains exercices.</w:t>
      </w:r>
      <w:r w:rsidR="00E635B8">
        <w:rPr>
          <w:rFonts w:asciiTheme="minorHAnsi" w:hAnsiTheme="minorHAnsi" w:cstheme="minorHAnsi"/>
          <w:i/>
          <w:iCs/>
          <w:sz w:val="20"/>
          <w:szCs w:val="20"/>
          <w:lang w:eastAsia="en-US"/>
        </w:rPr>
        <w:t xml:space="preserve"> </w:t>
      </w:r>
      <w:r w:rsidRPr="00E635B8">
        <w:rPr>
          <w:rFonts w:asciiTheme="minorHAnsi" w:hAnsiTheme="minorHAnsi" w:cstheme="minorHAnsi"/>
          <w:i/>
          <w:iCs/>
          <w:color w:val="000000"/>
          <w:sz w:val="20"/>
          <w:szCs w:val="20"/>
          <w:lang w:eastAsia="en-US"/>
        </w:rPr>
        <w:t xml:space="preserve">» </w:t>
      </w:r>
      <w:r w:rsidRPr="00E635B8">
        <w:rPr>
          <w:rFonts w:asciiTheme="minorHAnsi" w:hAnsiTheme="minorHAnsi" w:cstheme="minorHAnsi"/>
          <w:sz w:val="20"/>
          <w:szCs w:val="20"/>
          <w:lang w:eastAsia="en-US"/>
        </w:rPr>
        <w:t>co</w:t>
      </w:r>
      <w:r w:rsidR="0099388A" w:rsidRPr="00E635B8">
        <w:rPr>
          <w:rFonts w:asciiTheme="minorHAnsi" w:hAnsiTheme="minorHAnsi" w:cstheme="minorHAnsi"/>
          <w:sz w:val="20"/>
          <w:szCs w:val="20"/>
          <w:lang w:eastAsia="en-US"/>
        </w:rPr>
        <w:t>nclut</w:t>
      </w:r>
      <w:r w:rsidRPr="00E635B8">
        <w:rPr>
          <w:rFonts w:asciiTheme="minorHAnsi" w:hAnsiTheme="minorHAnsi" w:cstheme="minorHAnsi"/>
          <w:b/>
          <w:sz w:val="20"/>
          <w:szCs w:val="20"/>
          <w:lang w:eastAsia="en-US"/>
        </w:rPr>
        <w:t xml:space="preserve"> </w:t>
      </w:r>
      <w:r w:rsidR="00025EC2" w:rsidRPr="00C8109C">
        <w:rPr>
          <w:rFonts w:asciiTheme="minorHAnsi" w:hAnsiTheme="minorHAnsi" w:cstheme="minorHAnsi"/>
          <w:b/>
          <w:bCs/>
          <w:sz w:val="20"/>
          <w:szCs w:val="20"/>
        </w:rPr>
        <w:t>Edwige Rey, Associée responsable du Département RSE et Développement Durable chez Mazars</w:t>
      </w:r>
      <w:r w:rsidR="00E86638">
        <w:rPr>
          <w:rFonts w:asciiTheme="minorHAnsi" w:hAnsiTheme="minorHAnsi" w:cstheme="minorHAnsi"/>
          <w:b/>
          <w:bCs/>
          <w:sz w:val="20"/>
          <w:szCs w:val="20"/>
        </w:rPr>
        <w:t>.</w:t>
      </w:r>
    </w:p>
    <w:p w14:paraId="2992171D" w14:textId="77777777" w:rsidR="00C24E25" w:rsidRPr="00294095" w:rsidRDefault="00C24E25" w:rsidP="0045597F">
      <w:pPr>
        <w:jc w:val="both"/>
        <w:rPr>
          <w:rFonts w:asciiTheme="minorHAnsi" w:hAnsiTheme="minorHAnsi" w:cstheme="minorHAnsi"/>
          <w:b/>
          <w:sz w:val="16"/>
          <w:szCs w:val="16"/>
          <w:lang w:eastAsia="en-US"/>
        </w:rPr>
      </w:pPr>
    </w:p>
    <w:p w14:paraId="0CDF401E" w14:textId="77777777" w:rsidR="00136F48" w:rsidRDefault="00136F48" w:rsidP="0045597F">
      <w:pPr>
        <w:jc w:val="both"/>
        <w:rPr>
          <w:rFonts w:asciiTheme="minorHAnsi" w:hAnsiTheme="minorHAnsi" w:cstheme="minorHAnsi"/>
          <w:b/>
          <w:sz w:val="20"/>
          <w:szCs w:val="20"/>
          <w:lang w:eastAsia="en-US"/>
        </w:rPr>
      </w:pPr>
    </w:p>
    <w:p w14:paraId="1D6112B9" w14:textId="31FF072B" w:rsidR="00613C3C" w:rsidRPr="00613C3C" w:rsidRDefault="00613C3C" w:rsidP="0045597F">
      <w:pPr>
        <w:jc w:val="both"/>
        <w:rPr>
          <w:rFonts w:asciiTheme="minorHAnsi" w:hAnsiTheme="minorHAnsi" w:cstheme="minorHAnsi"/>
          <w:b/>
          <w:sz w:val="20"/>
          <w:szCs w:val="20"/>
          <w:lang w:eastAsia="en-US"/>
        </w:rPr>
      </w:pPr>
      <w:r w:rsidRPr="00613C3C">
        <w:rPr>
          <w:rFonts w:asciiTheme="minorHAnsi" w:hAnsiTheme="minorHAnsi" w:cstheme="minorHAnsi"/>
          <w:b/>
          <w:sz w:val="20"/>
          <w:szCs w:val="20"/>
          <w:lang w:eastAsia="en-US"/>
        </w:rPr>
        <w:t xml:space="preserve">Le baromètre RSE 2019 est disponible </w:t>
      </w:r>
      <w:hyperlink r:id="rId8" w:history="1">
        <w:r w:rsidR="00837898" w:rsidRPr="00A5519D">
          <w:rPr>
            <w:rStyle w:val="Lienhypertexte"/>
            <w:rFonts w:asciiTheme="minorHAnsi" w:hAnsiTheme="minorHAnsi" w:cstheme="minorHAnsi"/>
            <w:b/>
            <w:sz w:val="20"/>
            <w:szCs w:val="20"/>
            <w:lang w:eastAsia="en-US"/>
          </w:rPr>
          <w:t>ici</w:t>
        </w:r>
      </w:hyperlink>
    </w:p>
    <w:p w14:paraId="2252ED9C" w14:textId="6BAB6EDA" w:rsidR="00613C3C" w:rsidRDefault="00613C3C" w:rsidP="0045597F">
      <w:pPr>
        <w:jc w:val="both"/>
        <w:rPr>
          <w:rFonts w:asciiTheme="minorHAnsi" w:hAnsiTheme="minorHAnsi" w:cstheme="minorHAnsi"/>
          <w:b/>
          <w:sz w:val="16"/>
          <w:szCs w:val="16"/>
          <w:lang w:eastAsia="en-US"/>
        </w:rPr>
      </w:pPr>
    </w:p>
    <w:p w14:paraId="2AC884A0" w14:textId="77777777" w:rsidR="00136F48" w:rsidRDefault="00136F48" w:rsidP="0045597F">
      <w:pPr>
        <w:jc w:val="both"/>
        <w:rPr>
          <w:rFonts w:asciiTheme="minorHAnsi" w:hAnsiTheme="minorHAnsi" w:cstheme="minorHAnsi"/>
          <w:b/>
          <w:sz w:val="16"/>
          <w:szCs w:val="16"/>
          <w:lang w:eastAsia="en-US"/>
        </w:rPr>
      </w:pPr>
    </w:p>
    <w:p w14:paraId="1795FA41" w14:textId="77CD8421" w:rsidR="0045597F" w:rsidRPr="00294095" w:rsidRDefault="0064066C" w:rsidP="0045597F">
      <w:pPr>
        <w:jc w:val="both"/>
        <w:rPr>
          <w:rFonts w:asciiTheme="minorHAnsi" w:hAnsiTheme="minorHAnsi" w:cstheme="minorHAnsi"/>
          <w:b/>
          <w:sz w:val="16"/>
          <w:szCs w:val="16"/>
          <w:lang w:eastAsia="en-US"/>
        </w:rPr>
      </w:pPr>
      <w:r w:rsidRPr="00294095">
        <w:rPr>
          <w:rFonts w:asciiTheme="minorHAnsi" w:hAnsiTheme="minorHAnsi" w:cstheme="minorHAnsi"/>
          <w:b/>
          <w:sz w:val="16"/>
          <w:szCs w:val="16"/>
          <w:lang w:eastAsia="en-US"/>
        </w:rPr>
        <w:t xml:space="preserve">Méthodologie </w:t>
      </w:r>
    </w:p>
    <w:p w14:paraId="061A2821" w14:textId="77777777" w:rsidR="00901CF5" w:rsidRDefault="00901CF5" w:rsidP="002B79BB">
      <w:pPr>
        <w:jc w:val="both"/>
        <w:rPr>
          <w:rFonts w:asciiTheme="minorHAnsi" w:hAnsiTheme="minorHAnsi" w:cstheme="minorHAnsi"/>
          <w:sz w:val="16"/>
          <w:szCs w:val="16"/>
        </w:rPr>
      </w:pPr>
    </w:p>
    <w:p w14:paraId="3A0F6AF9" w14:textId="05EECB7F" w:rsidR="00CB014D" w:rsidRPr="00CB014D" w:rsidRDefault="00F1702E" w:rsidP="00CB014D">
      <w:pPr>
        <w:autoSpaceDE w:val="0"/>
        <w:autoSpaceDN w:val="0"/>
        <w:adjustRightInd w:val="0"/>
        <w:jc w:val="both"/>
        <w:rPr>
          <w:rFonts w:ascii="DINNextLTPro-Regular" w:hAnsi="DINNextLTPro-Regular" w:cs="DINNextLTPro-Regular"/>
          <w:sz w:val="20"/>
          <w:szCs w:val="20"/>
          <w:lang w:eastAsia="en-US"/>
        </w:rPr>
      </w:pPr>
      <w:r w:rsidRPr="00F1702E">
        <w:rPr>
          <w:rFonts w:asciiTheme="minorHAnsi" w:hAnsiTheme="minorHAnsi" w:cstheme="minorHAnsi"/>
          <w:bCs/>
          <w:sz w:val="16"/>
          <w:szCs w:val="16"/>
          <w:lang w:eastAsia="en-US"/>
        </w:rPr>
        <w:t>Le baromètre RSE a été réalisé à partir d’éléments issus de l’analyse des informations publiées par les émetteurs du CAC 40, du Next 15 et du Last 15 du SBF 120, dans le dernier document de référence disponible (première clôture post 31/12/201</w:t>
      </w:r>
      <w:r w:rsidR="00CB014D">
        <w:rPr>
          <w:rFonts w:asciiTheme="minorHAnsi" w:hAnsiTheme="minorHAnsi" w:cstheme="minorHAnsi"/>
          <w:bCs/>
          <w:sz w:val="16"/>
          <w:szCs w:val="16"/>
          <w:lang w:eastAsia="en-US"/>
        </w:rPr>
        <w:t>8</w:t>
      </w:r>
      <w:r w:rsidRPr="00F1702E">
        <w:rPr>
          <w:rFonts w:asciiTheme="minorHAnsi" w:hAnsiTheme="minorHAnsi" w:cstheme="minorHAnsi"/>
          <w:bCs/>
          <w:sz w:val="16"/>
          <w:szCs w:val="16"/>
          <w:lang w:eastAsia="en-US"/>
        </w:rPr>
        <w:t xml:space="preserve">). </w:t>
      </w:r>
      <w:r w:rsidR="00CB014D" w:rsidRPr="00CB014D">
        <w:rPr>
          <w:rFonts w:asciiTheme="minorHAnsi" w:hAnsiTheme="minorHAnsi" w:cstheme="minorHAnsi"/>
          <w:bCs/>
          <w:sz w:val="16"/>
          <w:szCs w:val="16"/>
          <w:lang w:eastAsia="en-US"/>
        </w:rPr>
        <w:t>Notre analyse porte sur la nature des informations publiées par les émetteurs, sans juger de leur pertinence. Comme précédemment, elle est par ailleurs limitée au rapport de gestion dans la mesure où l’ordonnance n°2017-1180 du 19 juillet 2017 et le décret du 9 août 2017 l’imposent comme support des informations extra-financières attendues.</w:t>
      </w:r>
    </w:p>
    <w:p w14:paraId="7C066FFC" w14:textId="77777777" w:rsidR="00CB014D" w:rsidRDefault="00CB014D" w:rsidP="00CB014D">
      <w:pPr>
        <w:jc w:val="both"/>
        <w:rPr>
          <w:rFonts w:asciiTheme="minorHAnsi" w:hAnsiTheme="minorHAnsi" w:cstheme="minorHAnsi"/>
          <w:bCs/>
          <w:sz w:val="16"/>
          <w:szCs w:val="16"/>
          <w:lang w:eastAsia="en-US"/>
        </w:rPr>
      </w:pPr>
    </w:p>
    <w:p w14:paraId="472B0D6A" w14:textId="77777777" w:rsidR="00CB014D" w:rsidRDefault="00CB014D" w:rsidP="00294095">
      <w:pPr>
        <w:rPr>
          <w:rFonts w:asciiTheme="minorHAnsi" w:hAnsiTheme="minorHAnsi" w:cstheme="minorHAnsi"/>
          <w:bCs/>
          <w:sz w:val="16"/>
          <w:szCs w:val="16"/>
          <w:lang w:eastAsia="en-US"/>
        </w:rPr>
      </w:pPr>
    </w:p>
    <w:p w14:paraId="4F2CC7A6" w14:textId="697BA30D" w:rsidR="00294095" w:rsidRPr="00294095" w:rsidRDefault="00294095" w:rsidP="00294095">
      <w:pPr>
        <w:rPr>
          <w:rFonts w:asciiTheme="minorHAnsi" w:hAnsiTheme="minorHAnsi" w:cstheme="minorHAnsi"/>
          <w:b/>
          <w:sz w:val="20"/>
          <w:szCs w:val="20"/>
        </w:rPr>
      </w:pPr>
      <w:r w:rsidRPr="00294095">
        <w:rPr>
          <w:rFonts w:asciiTheme="minorHAnsi" w:hAnsiTheme="minorHAnsi" w:cstheme="minorHAnsi"/>
          <w:b/>
          <w:sz w:val="20"/>
          <w:szCs w:val="20"/>
        </w:rPr>
        <w:t>CONTACTS PRESSE</w:t>
      </w:r>
    </w:p>
    <w:p w14:paraId="73BDFF12" w14:textId="77777777" w:rsidR="00294095" w:rsidRDefault="00294095" w:rsidP="00294095">
      <w:pPr>
        <w:rPr>
          <w:rFonts w:cstheme="minorHAnsi"/>
          <w:b/>
          <w:sz w:val="20"/>
          <w:szCs w:val="20"/>
        </w:rPr>
      </w:pPr>
    </w:p>
    <w:p w14:paraId="6CF607D7" w14:textId="3597B30D" w:rsidR="00294095" w:rsidRPr="00294095" w:rsidRDefault="00294095" w:rsidP="00294095">
      <w:pPr>
        <w:rPr>
          <w:rFonts w:asciiTheme="minorHAnsi" w:hAnsiTheme="minorHAnsi" w:cstheme="minorHAnsi"/>
          <w:b/>
          <w:sz w:val="20"/>
          <w:szCs w:val="20"/>
        </w:rPr>
      </w:pPr>
      <w:r w:rsidRPr="00294095">
        <w:rPr>
          <w:rFonts w:asciiTheme="minorHAnsi" w:hAnsiTheme="minorHAnsi" w:cstheme="minorHAnsi"/>
          <w:b/>
          <w:sz w:val="20"/>
          <w:szCs w:val="20"/>
        </w:rPr>
        <w:t>Rumeur Publique</w:t>
      </w:r>
    </w:p>
    <w:p w14:paraId="4281D91B" w14:textId="77777777" w:rsidR="00294095" w:rsidRPr="00294095" w:rsidRDefault="00294095" w:rsidP="00294095">
      <w:pPr>
        <w:jc w:val="both"/>
        <w:rPr>
          <w:rFonts w:asciiTheme="minorHAnsi" w:hAnsiTheme="minorHAnsi" w:cstheme="minorHAnsi"/>
          <w:sz w:val="20"/>
          <w:szCs w:val="20"/>
        </w:rPr>
      </w:pPr>
      <w:r w:rsidRPr="00294095">
        <w:rPr>
          <w:rFonts w:asciiTheme="minorHAnsi" w:hAnsiTheme="minorHAnsi" w:cstheme="minorHAnsi"/>
          <w:sz w:val="20"/>
          <w:szCs w:val="20"/>
        </w:rPr>
        <w:t xml:space="preserve">Marie Goislard – 01 55 74 52 33 –  </w:t>
      </w:r>
      <w:hyperlink r:id="rId9" w:history="1">
        <w:r w:rsidRPr="00294095">
          <w:rPr>
            <w:rStyle w:val="Lienhypertexte"/>
            <w:rFonts w:asciiTheme="minorHAnsi" w:hAnsiTheme="minorHAnsi" w:cstheme="minorHAnsi"/>
            <w:sz w:val="20"/>
            <w:szCs w:val="20"/>
          </w:rPr>
          <w:t>marie@rumeurpublique.fr</w:t>
        </w:r>
      </w:hyperlink>
    </w:p>
    <w:p w14:paraId="3E75365E" w14:textId="77777777" w:rsidR="00294095" w:rsidRPr="00294095" w:rsidRDefault="00294095" w:rsidP="00294095">
      <w:pPr>
        <w:rPr>
          <w:rFonts w:asciiTheme="minorHAnsi" w:hAnsiTheme="minorHAnsi" w:cstheme="minorHAnsi"/>
          <w:b/>
          <w:sz w:val="20"/>
          <w:szCs w:val="20"/>
        </w:rPr>
      </w:pPr>
    </w:p>
    <w:p w14:paraId="0A72BF39" w14:textId="17BCBB96" w:rsidR="00294095" w:rsidRPr="00294095" w:rsidRDefault="00294095" w:rsidP="00294095">
      <w:pPr>
        <w:rPr>
          <w:rFonts w:asciiTheme="minorHAnsi" w:hAnsiTheme="minorHAnsi" w:cstheme="minorHAnsi"/>
          <w:b/>
          <w:sz w:val="20"/>
          <w:szCs w:val="20"/>
        </w:rPr>
      </w:pPr>
      <w:r w:rsidRPr="00294095">
        <w:rPr>
          <w:rFonts w:asciiTheme="minorHAnsi" w:hAnsiTheme="minorHAnsi" w:cstheme="minorHAnsi"/>
          <w:b/>
          <w:sz w:val="20"/>
          <w:szCs w:val="20"/>
        </w:rPr>
        <w:t>Mazars</w:t>
      </w:r>
    </w:p>
    <w:p w14:paraId="6F1E9C16" w14:textId="77777777" w:rsidR="00294095" w:rsidRPr="00294095" w:rsidRDefault="00294095" w:rsidP="00294095">
      <w:pPr>
        <w:rPr>
          <w:rFonts w:asciiTheme="minorHAnsi" w:hAnsiTheme="minorHAnsi" w:cstheme="minorHAnsi"/>
          <w:sz w:val="20"/>
          <w:szCs w:val="20"/>
        </w:rPr>
      </w:pPr>
      <w:r w:rsidRPr="00294095">
        <w:rPr>
          <w:rFonts w:asciiTheme="minorHAnsi" w:hAnsiTheme="minorHAnsi" w:cstheme="minorHAnsi"/>
          <w:sz w:val="20"/>
          <w:szCs w:val="20"/>
        </w:rPr>
        <w:t xml:space="preserve">Aurore </w:t>
      </w:r>
      <w:proofErr w:type="spellStart"/>
      <w:r w:rsidRPr="00294095">
        <w:rPr>
          <w:rFonts w:asciiTheme="minorHAnsi" w:hAnsiTheme="minorHAnsi" w:cstheme="minorHAnsi"/>
          <w:sz w:val="20"/>
          <w:szCs w:val="20"/>
        </w:rPr>
        <w:t>Angeli</w:t>
      </w:r>
      <w:proofErr w:type="spellEnd"/>
      <w:r w:rsidRPr="00294095">
        <w:rPr>
          <w:rFonts w:asciiTheme="minorHAnsi" w:hAnsiTheme="minorHAnsi" w:cstheme="minorHAnsi"/>
          <w:sz w:val="20"/>
          <w:szCs w:val="20"/>
        </w:rPr>
        <w:t xml:space="preserve"> –  Communication France – 06 03 78 89 84 – </w:t>
      </w:r>
      <w:bookmarkStart w:id="5" w:name="_GoBack"/>
      <w:r w:rsidR="00890E67">
        <w:fldChar w:fldCharType="begin"/>
      </w:r>
      <w:r w:rsidR="00890E67">
        <w:instrText xml:space="preserve"> HYPERLINK "mailto:aurore.angeli@mazars.fr" </w:instrText>
      </w:r>
      <w:r w:rsidR="00890E67">
        <w:fldChar w:fldCharType="separate"/>
      </w:r>
      <w:r w:rsidRPr="00294095">
        <w:rPr>
          <w:rStyle w:val="Lienhypertexte"/>
          <w:rFonts w:asciiTheme="minorHAnsi" w:hAnsiTheme="minorHAnsi" w:cstheme="minorHAnsi"/>
          <w:sz w:val="20"/>
          <w:szCs w:val="20"/>
        </w:rPr>
        <w:t>aurore.angeli@mazars.fr</w:t>
      </w:r>
      <w:r w:rsidR="00890E67">
        <w:rPr>
          <w:rStyle w:val="Lienhypertexte"/>
          <w:rFonts w:asciiTheme="minorHAnsi" w:hAnsiTheme="minorHAnsi" w:cstheme="minorHAnsi"/>
          <w:sz w:val="20"/>
          <w:szCs w:val="20"/>
        </w:rPr>
        <w:fldChar w:fldCharType="end"/>
      </w:r>
      <w:r w:rsidRPr="00294095">
        <w:rPr>
          <w:rFonts w:asciiTheme="minorHAnsi" w:hAnsiTheme="minorHAnsi" w:cstheme="minorHAnsi"/>
          <w:sz w:val="20"/>
          <w:szCs w:val="20"/>
        </w:rPr>
        <w:t xml:space="preserve"> </w:t>
      </w:r>
    </w:p>
    <w:bookmarkEnd w:id="5"/>
    <w:p w14:paraId="0456E28B" w14:textId="77777777" w:rsidR="00294095" w:rsidRPr="009A6241" w:rsidRDefault="00294095" w:rsidP="00294095">
      <w:pPr>
        <w:pStyle w:val="Default"/>
        <w:jc w:val="both"/>
        <w:rPr>
          <w:rFonts w:asciiTheme="minorHAnsi" w:hAnsiTheme="minorHAnsi" w:cstheme="minorHAnsi"/>
          <w:b/>
          <w:bCs/>
          <w:i/>
          <w:iCs/>
          <w:color w:val="auto"/>
          <w:sz w:val="20"/>
          <w:szCs w:val="20"/>
        </w:rPr>
      </w:pPr>
    </w:p>
    <w:p w14:paraId="143DAD5D" w14:textId="77777777" w:rsidR="00294095" w:rsidRPr="00294095" w:rsidRDefault="00294095" w:rsidP="00294095">
      <w:pPr>
        <w:pStyle w:val="Default"/>
        <w:rPr>
          <w:rFonts w:asciiTheme="minorHAnsi" w:hAnsiTheme="minorHAnsi" w:cstheme="minorHAnsi"/>
          <w:b/>
          <w:bCs/>
          <w:i/>
          <w:iCs/>
          <w:color w:val="auto"/>
          <w:sz w:val="20"/>
          <w:szCs w:val="20"/>
        </w:rPr>
      </w:pPr>
      <w:r w:rsidRPr="00294095">
        <w:rPr>
          <w:rFonts w:asciiTheme="minorHAnsi" w:hAnsiTheme="minorHAnsi" w:cstheme="minorHAnsi"/>
          <w:b/>
          <w:bCs/>
          <w:i/>
          <w:iCs/>
          <w:color w:val="auto"/>
          <w:sz w:val="20"/>
          <w:szCs w:val="20"/>
        </w:rPr>
        <w:t xml:space="preserve">A propos de Mazars </w:t>
      </w:r>
    </w:p>
    <w:p w14:paraId="5558D592" w14:textId="77777777" w:rsidR="005B4C62" w:rsidRPr="001A3F1D" w:rsidRDefault="005B4C62" w:rsidP="005B4C62">
      <w:pPr>
        <w:jc w:val="both"/>
        <w:rPr>
          <w:rFonts w:asciiTheme="minorHAnsi" w:eastAsia="Times New Roman" w:hAnsiTheme="minorHAnsi" w:cstheme="minorHAnsi"/>
          <w:sz w:val="20"/>
          <w:szCs w:val="20"/>
        </w:rPr>
      </w:pPr>
      <w:r w:rsidRPr="001A3F1D">
        <w:rPr>
          <w:rFonts w:asciiTheme="minorHAnsi" w:hAnsiTheme="minorHAnsi" w:cstheme="minorHAnsi"/>
          <w:i/>
          <w:iCs/>
          <w:sz w:val="20"/>
          <w:szCs w:val="20"/>
          <w:bdr w:val="none" w:sz="0" w:space="0" w:color="auto" w:frame="1"/>
          <w:shd w:val="clear" w:color="auto" w:fill="FFFFFF"/>
        </w:rPr>
        <w:t xml:space="preserve">Mazars est une organisation internationale, intégrée et indépendante spécialisée dans l'audit, le conseil, ainsi que les services comptables, fiscaux et juridiques </w:t>
      </w:r>
      <w:r w:rsidRPr="001A3F1D">
        <w:rPr>
          <w:rFonts w:asciiTheme="minorHAnsi" w:hAnsiTheme="minorHAnsi" w:cstheme="minorHAnsi"/>
          <w:i/>
          <w:iCs/>
          <w:sz w:val="20"/>
          <w:szCs w:val="20"/>
          <w:bdr w:val="none" w:sz="0" w:space="0" w:color="auto" w:frame="1"/>
          <w:shd w:val="clear" w:color="auto" w:fill="FFFFFF"/>
        </w:rPr>
        <w:footnoteReference w:customMarkFollows="1" w:id="1"/>
        <w:t xml:space="preserve">[1]. Présent dans 89 pays et territoires à travers le monde, Mazars fédère les expertises de 40 000 professionnels - 24 000 au sein du partenariat intégré Mazars et 16 000 via Mazars </w:t>
      </w:r>
      <w:r w:rsidRPr="001A3F1D">
        <w:rPr>
          <w:rFonts w:asciiTheme="minorHAnsi" w:hAnsiTheme="minorHAnsi" w:cstheme="minorHAnsi"/>
          <w:i/>
          <w:iCs/>
          <w:sz w:val="20"/>
          <w:szCs w:val="20"/>
          <w:bdr w:val="none" w:sz="0" w:space="0" w:color="auto" w:frame="1"/>
          <w:shd w:val="clear" w:color="auto" w:fill="FFFFFF"/>
        </w:rPr>
        <w:lastRenderedPageBreak/>
        <w:t xml:space="preserve">North America Alliance - qui accompagnent les grands groupes internationaux, ETI, PME, startups et organismes publics à chaque étape de leur développement. </w:t>
      </w:r>
    </w:p>
    <w:p w14:paraId="1FC8262A" w14:textId="19ADC0E6" w:rsidR="005B4C62" w:rsidRPr="005B4C62" w:rsidRDefault="00890E67" w:rsidP="005B4C62">
      <w:pPr>
        <w:rPr>
          <w:rFonts w:asciiTheme="minorHAnsi" w:hAnsiTheme="minorHAnsi" w:cstheme="minorHAnsi"/>
          <w:b/>
          <w:sz w:val="20"/>
          <w:szCs w:val="20"/>
        </w:rPr>
      </w:pPr>
      <w:hyperlink r:id="rId10" w:history="1">
        <w:r w:rsidR="00F64430" w:rsidRPr="00355044">
          <w:rPr>
            <w:rStyle w:val="Lienhypertexte"/>
            <w:rFonts w:asciiTheme="minorHAnsi" w:hAnsiTheme="minorHAnsi" w:cstheme="minorHAnsi"/>
            <w:i/>
            <w:sz w:val="20"/>
            <w:szCs w:val="20"/>
          </w:rPr>
          <w:t>https://www.mazars.fr</w:t>
        </w:r>
      </w:hyperlink>
      <w:r w:rsidR="00F64430" w:rsidRPr="00355044">
        <w:rPr>
          <w:rFonts w:asciiTheme="minorHAnsi" w:hAnsiTheme="minorHAnsi" w:cstheme="minorHAnsi"/>
          <w:i/>
          <w:iCs/>
          <w:color w:val="000000"/>
          <w:sz w:val="20"/>
          <w:szCs w:val="20"/>
        </w:rPr>
        <w:t xml:space="preserve">- </w:t>
      </w:r>
      <w:hyperlink r:id="rId11" w:history="1">
        <w:r w:rsidR="00F64430" w:rsidRPr="00355044">
          <w:rPr>
            <w:rStyle w:val="Lienhypertexte"/>
            <w:rFonts w:asciiTheme="minorHAnsi" w:hAnsiTheme="minorHAnsi" w:cstheme="minorHAnsi"/>
            <w:i/>
            <w:iCs/>
            <w:sz w:val="20"/>
            <w:szCs w:val="20"/>
          </w:rPr>
          <w:t>www.linkedin.com/company/mazars</w:t>
        </w:r>
      </w:hyperlink>
      <w:r w:rsidR="00F64430" w:rsidRPr="00355044">
        <w:rPr>
          <w:rFonts w:asciiTheme="minorHAnsi" w:hAnsiTheme="minorHAnsi" w:cstheme="minorHAnsi"/>
          <w:i/>
          <w:iCs/>
          <w:color w:val="000000"/>
          <w:sz w:val="20"/>
          <w:szCs w:val="20"/>
        </w:rPr>
        <w:t xml:space="preserve"> - </w:t>
      </w:r>
      <w:hyperlink r:id="rId12" w:history="1">
        <w:r w:rsidR="00F64430" w:rsidRPr="00355044">
          <w:rPr>
            <w:rStyle w:val="Lienhypertexte"/>
            <w:rFonts w:asciiTheme="minorHAnsi" w:hAnsiTheme="minorHAnsi" w:cstheme="minorHAnsi"/>
            <w:i/>
            <w:sz w:val="20"/>
            <w:szCs w:val="20"/>
          </w:rPr>
          <w:t>https://twitter.com/mazarsfrance</w:t>
        </w:r>
      </w:hyperlink>
    </w:p>
    <w:sectPr w:rsidR="005B4C62" w:rsidRPr="005B4C62" w:rsidSect="0029595E">
      <w:headerReference w:type="default" r:id="rId13"/>
      <w:footerReference w:type="default" r:id="rId14"/>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E9AEFF" w14:textId="77777777" w:rsidR="00890E67" w:rsidRDefault="00890E67" w:rsidP="00BE7743">
      <w:r>
        <w:separator/>
      </w:r>
    </w:p>
  </w:endnote>
  <w:endnote w:type="continuationSeparator" w:id="0">
    <w:p w14:paraId="52BFAD3D" w14:textId="77777777" w:rsidR="00890E67" w:rsidRDefault="00890E67" w:rsidP="00BE7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DIN Next LT Pro">
    <w:altName w:val="Calibri"/>
    <w:panose1 w:val="00000000000000000000"/>
    <w:charset w:val="00"/>
    <w:family w:val="swiss"/>
    <w:notTrueType/>
    <w:pitch w:val="default"/>
    <w:sig w:usb0="00000003" w:usb1="00000000" w:usb2="00000000" w:usb3="00000000" w:csb0="00000001" w:csb1="00000000"/>
  </w:font>
  <w:font w:name="DINNextLTPro-Regula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31353" w14:textId="77777777" w:rsidR="00C97313" w:rsidRDefault="00C9731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ECE0E" w14:textId="77777777" w:rsidR="00890E67" w:rsidRDefault="00890E67" w:rsidP="00BE7743">
      <w:r>
        <w:separator/>
      </w:r>
    </w:p>
  </w:footnote>
  <w:footnote w:type="continuationSeparator" w:id="0">
    <w:p w14:paraId="7A7BA8C2" w14:textId="77777777" w:rsidR="00890E67" w:rsidRDefault="00890E67" w:rsidP="00BE7743">
      <w:r>
        <w:continuationSeparator/>
      </w:r>
    </w:p>
  </w:footnote>
  <w:footnote w:id="1">
    <w:p w14:paraId="2356C22B" w14:textId="77777777" w:rsidR="00C97313" w:rsidRDefault="00C97313" w:rsidP="005B4C62">
      <w:pPr>
        <w:pStyle w:val="Notedebasdepage"/>
        <w:rPr>
          <w:color w:val="000000"/>
          <w:sz w:val="16"/>
          <w:szCs w:val="16"/>
        </w:rPr>
      </w:pPr>
      <w:r>
        <w:rPr>
          <w:color w:val="000000"/>
          <w:sz w:val="16"/>
          <w:szCs w:val="16"/>
        </w:rPr>
        <w:t>[1] Seulement dans les pays dans lesquels les lois en vigueur l’autorisent.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DF702" w14:textId="77777777" w:rsidR="00C97313" w:rsidRDefault="00C97313">
    <w:pPr>
      <w:pStyle w:val="En-tte"/>
    </w:pPr>
    <w:r>
      <w:rPr>
        <w:noProof/>
      </w:rPr>
      <w:drawing>
        <wp:anchor distT="0" distB="0" distL="114300" distR="114300" simplePos="0" relativeHeight="251659264" behindDoc="0" locked="0" layoutInCell="1" allowOverlap="1" wp14:anchorId="624269CA" wp14:editId="28E1662B">
          <wp:simplePos x="0" y="0"/>
          <wp:positionH relativeFrom="margin">
            <wp:posOffset>-710618</wp:posOffset>
          </wp:positionH>
          <wp:positionV relativeFrom="margin">
            <wp:posOffset>-838835</wp:posOffset>
          </wp:positionV>
          <wp:extent cx="2226945" cy="775970"/>
          <wp:effectExtent l="0" t="0" r="1905" b="5080"/>
          <wp:wrapSquare wrapText="bothSides"/>
          <wp:docPr id="4" name="Image 4" descr="http://www.france-biotech.org/wp-content/uploads/2014/09/mas-mazars-logo_mazars_quadri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rance-biotech.org/wp-content/uploads/2014/09/mas-mazars-logo_mazars_quadri_HD.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26945" cy="7759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805DB"/>
    <w:multiLevelType w:val="multilevel"/>
    <w:tmpl w:val="A4946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DD4966"/>
    <w:multiLevelType w:val="multilevel"/>
    <w:tmpl w:val="48B00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11AD8"/>
    <w:multiLevelType w:val="hybridMultilevel"/>
    <w:tmpl w:val="FD124A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39B0899"/>
    <w:multiLevelType w:val="hybridMultilevel"/>
    <w:tmpl w:val="9F8AE8E2"/>
    <w:lvl w:ilvl="0" w:tplc="DDE06D5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07CF44ED"/>
    <w:multiLevelType w:val="multilevel"/>
    <w:tmpl w:val="E146C28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FD1539"/>
    <w:multiLevelType w:val="hybridMultilevel"/>
    <w:tmpl w:val="CEA664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58232B"/>
    <w:multiLevelType w:val="hybridMultilevel"/>
    <w:tmpl w:val="A5DA09BA"/>
    <w:lvl w:ilvl="0" w:tplc="62AA8CB2">
      <w:start w:val="1"/>
      <w:numFmt w:val="bullet"/>
      <w:lvlText w:val="•"/>
      <w:lvlJc w:val="left"/>
      <w:pPr>
        <w:tabs>
          <w:tab w:val="num" w:pos="720"/>
        </w:tabs>
        <w:ind w:left="720" w:hanging="360"/>
      </w:pPr>
      <w:rPr>
        <w:rFonts w:ascii="Arial" w:hAnsi="Arial" w:hint="default"/>
      </w:rPr>
    </w:lvl>
    <w:lvl w:ilvl="1" w:tplc="050CE7EE" w:tentative="1">
      <w:start w:val="1"/>
      <w:numFmt w:val="bullet"/>
      <w:lvlText w:val="•"/>
      <w:lvlJc w:val="left"/>
      <w:pPr>
        <w:tabs>
          <w:tab w:val="num" w:pos="1440"/>
        </w:tabs>
        <w:ind w:left="1440" w:hanging="360"/>
      </w:pPr>
      <w:rPr>
        <w:rFonts w:ascii="Arial" w:hAnsi="Arial" w:hint="default"/>
      </w:rPr>
    </w:lvl>
    <w:lvl w:ilvl="2" w:tplc="33025A9C" w:tentative="1">
      <w:start w:val="1"/>
      <w:numFmt w:val="bullet"/>
      <w:lvlText w:val="•"/>
      <w:lvlJc w:val="left"/>
      <w:pPr>
        <w:tabs>
          <w:tab w:val="num" w:pos="2160"/>
        </w:tabs>
        <w:ind w:left="2160" w:hanging="360"/>
      </w:pPr>
      <w:rPr>
        <w:rFonts w:ascii="Arial" w:hAnsi="Arial" w:hint="default"/>
      </w:rPr>
    </w:lvl>
    <w:lvl w:ilvl="3" w:tplc="9410C996" w:tentative="1">
      <w:start w:val="1"/>
      <w:numFmt w:val="bullet"/>
      <w:lvlText w:val="•"/>
      <w:lvlJc w:val="left"/>
      <w:pPr>
        <w:tabs>
          <w:tab w:val="num" w:pos="2880"/>
        </w:tabs>
        <w:ind w:left="2880" w:hanging="360"/>
      </w:pPr>
      <w:rPr>
        <w:rFonts w:ascii="Arial" w:hAnsi="Arial" w:hint="default"/>
      </w:rPr>
    </w:lvl>
    <w:lvl w:ilvl="4" w:tplc="3788D5CC" w:tentative="1">
      <w:start w:val="1"/>
      <w:numFmt w:val="bullet"/>
      <w:lvlText w:val="•"/>
      <w:lvlJc w:val="left"/>
      <w:pPr>
        <w:tabs>
          <w:tab w:val="num" w:pos="3600"/>
        </w:tabs>
        <w:ind w:left="3600" w:hanging="360"/>
      </w:pPr>
      <w:rPr>
        <w:rFonts w:ascii="Arial" w:hAnsi="Arial" w:hint="default"/>
      </w:rPr>
    </w:lvl>
    <w:lvl w:ilvl="5" w:tplc="73A02C40" w:tentative="1">
      <w:start w:val="1"/>
      <w:numFmt w:val="bullet"/>
      <w:lvlText w:val="•"/>
      <w:lvlJc w:val="left"/>
      <w:pPr>
        <w:tabs>
          <w:tab w:val="num" w:pos="4320"/>
        </w:tabs>
        <w:ind w:left="4320" w:hanging="360"/>
      </w:pPr>
      <w:rPr>
        <w:rFonts w:ascii="Arial" w:hAnsi="Arial" w:hint="default"/>
      </w:rPr>
    </w:lvl>
    <w:lvl w:ilvl="6" w:tplc="FE408D86" w:tentative="1">
      <w:start w:val="1"/>
      <w:numFmt w:val="bullet"/>
      <w:lvlText w:val="•"/>
      <w:lvlJc w:val="left"/>
      <w:pPr>
        <w:tabs>
          <w:tab w:val="num" w:pos="5040"/>
        </w:tabs>
        <w:ind w:left="5040" w:hanging="360"/>
      </w:pPr>
      <w:rPr>
        <w:rFonts w:ascii="Arial" w:hAnsi="Arial" w:hint="default"/>
      </w:rPr>
    </w:lvl>
    <w:lvl w:ilvl="7" w:tplc="E59AF1C8" w:tentative="1">
      <w:start w:val="1"/>
      <w:numFmt w:val="bullet"/>
      <w:lvlText w:val="•"/>
      <w:lvlJc w:val="left"/>
      <w:pPr>
        <w:tabs>
          <w:tab w:val="num" w:pos="5760"/>
        </w:tabs>
        <w:ind w:left="5760" w:hanging="360"/>
      </w:pPr>
      <w:rPr>
        <w:rFonts w:ascii="Arial" w:hAnsi="Arial" w:hint="default"/>
      </w:rPr>
    </w:lvl>
    <w:lvl w:ilvl="8" w:tplc="2F2C17E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A5E6552"/>
    <w:multiLevelType w:val="hybridMultilevel"/>
    <w:tmpl w:val="7F102582"/>
    <w:lvl w:ilvl="0" w:tplc="852433CC">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0ACD0C39"/>
    <w:multiLevelType w:val="hybridMultilevel"/>
    <w:tmpl w:val="E5E63078"/>
    <w:lvl w:ilvl="0" w:tplc="63CE6F44">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5646015"/>
    <w:multiLevelType w:val="hybridMultilevel"/>
    <w:tmpl w:val="E92AB122"/>
    <w:lvl w:ilvl="0" w:tplc="55CA9E5E">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5F1675E"/>
    <w:multiLevelType w:val="hybridMultilevel"/>
    <w:tmpl w:val="8FFACEBA"/>
    <w:lvl w:ilvl="0" w:tplc="6A70A32C">
      <w:start w:val="1"/>
      <w:numFmt w:val="bullet"/>
      <w:lvlText w:val="•"/>
      <w:lvlJc w:val="left"/>
      <w:pPr>
        <w:tabs>
          <w:tab w:val="num" w:pos="720"/>
        </w:tabs>
        <w:ind w:left="720" w:hanging="360"/>
      </w:pPr>
      <w:rPr>
        <w:rFonts w:ascii="Arial" w:hAnsi="Arial" w:hint="default"/>
      </w:rPr>
    </w:lvl>
    <w:lvl w:ilvl="1" w:tplc="58A881AE" w:tentative="1">
      <w:start w:val="1"/>
      <w:numFmt w:val="bullet"/>
      <w:lvlText w:val="•"/>
      <w:lvlJc w:val="left"/>
      <w:pPr>
        <w:tabs>
          <w:tab w:val="num" w:pos="1440"/>
        </w:tabs>
        <w:ind w:left="1440" w:hanging="360"/>
      </w:pPr>
      <w:rPr>
        <w:rFonts w:ascii="Arial" w:hAnsi="Arial" w:hint="default"/>
      </w:rPr>
    </w:lvl>
    <w:lvl w:ilvl="2" w:tplc="61AC7A26" w:tentative="1">
      <w:start w:val="1"/>
      <w:numFmt w:val="bullet"/>
      <w:lvlText w:val="•"/>
      <w:lvlJc w:val="left"/>
      <w:pPr>
        <w:tabs>
          <w:tab w:val="num" w:pos="2160"/>
        </w:tabs>
        <w:ind w:left="2160" w:hanging="360"/>
      </w:pPr>
      <w:rPr>
        <w:rFonts w:ascii="Arial" w:hAnsi="Arial" w:hint="default"/>
      </w:rPr>
    </w:lvl>
    <w:lvl w:ilvl="3" w:tplc="77208850" w:tentative="1">
      <w:start w:val="1"/>
      <w:numFmt w:val="bullet"/>
      <w:lvlText w:val="•"/>
      <w:lvlJc w:val="left"/>
      <w:pPr>
        <w:tabs>
          <w:tab w:val="num" w:pos="2880"/>
        </w:tabs>
        <w:ind w:left="2880" w:hanging="360"/>
      </w:pPr>
      <w:rPr>
        <w:rFonts w:ascii="Arial" w:hAnsi="Arial" w:hint="default"/>
      </w:rPr>
    </w:lvl>
    <w:lvl w:ilvl="4" w:tplc="0F4049B0" w:tentative="1">
      <w:start w:val="1"/>
      <w:numFmt w:val="bullet"/>
      <w:lvlText w:val="•"/>
      <w:lvlJc w:val="left"/>
      <w:pPr>
        <w:tabs>
          <w:tab w:val="num" w:pos="3600"/>
        </w:tabs>
        <w:ind w:left="3600" w:hanging="360"/>
      </w:pPr>
      <w:rPr>
        <w:rFonts w:ascii="Arial" w:hAnsi="Arial" w:hint="default"/>
      </w:rPr>
    </w:lvl>
    <w:lvl w:ilvl="5" w:tplc="6E88DDB0" w:tentative="1">
      <w:start w:val="1"/>
      <w:numFmt w:val="bullet"/>
      <w:lvlText w:val="•"/>
      <w:lvlJc w:val="left"/>
      <w:pPr>
        <w:tabs>
          <w:tab w:val="num" w:pos="4320"/>
        </w:tabs>
        <w:ind w:left="4320" w:hanging="360"/>
      </w:pPr>
      <w:rPr>
        <w:rFonts w:ascii="Arial" w:hAnsi="Arial" w:hint="default"/>
      </w:rPr>
    </w:lvl>
    <w:lvl w:ilvl="6" w:tplc="3336F792" w:tentative="1">
      <w:start w:val="1"/>
      <w:numFmt w:val="bullet"/>
      <w:lvlText w:val="•"/>
      <w:lvlJc w:val="left"/>
      <w:pPr>
        <w:tabs>
          <w:tab w:val="num" w:pos="5040"/>
        </w:tabs>
        <w:ind w:left="5040" w:hanging="360"/>
      </w:pPr>
      <w:rPr>
        <w:rFonts w:ascii="Arial" w:hAnsi="Arial" w:hint="default"/>
      </w:rPr>
    </w:lvl>
    <w:lvl w:ilvl="7" w:tplc="54FA9128" w:tentative="1">
      <w:start w:val="1"/>
      <w:numFmt w:val="bullet"/>
      <w:lvlText w:val="•"/>
      <w:lvlJc w:val="left"/>
      <w:pPr>
        <w:tabs>
          <w:tab w:val="num" w:pos="5760"/>
        </w:tabs>
        <w:ind w:left="5760" w:hanging="360"/>
      </w:pPr>
      <w:rPr>
        <w:rFonts w:ascii="Arial" w:hAnsi="Arial" w:hint="default"/>
      </w:rPr>
    </w:lvl>
    <w:lvl w:ilvl="8" w:tplc="34702AE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6931321"/>
    <w:multiLevelType w:val="hybridMultilevel"/>
    <w:tmpl w:val="F7D2BD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8656A5D"/>
    <w:multiLevelType w:val="multilevel"/>
    <w:tmpl w:val="A1F02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7C7C7A"/>
    <w:multiLevelType w:val="hybridMultilevel"/>
    <w:tmpl w:val="30FEF324"/>
    <w:lvl w:ilvl="0" w:tplc="27789DA4">
      <w:numFmt w:val="bullet"/>
      <w:lvlText w:val=""/>
      <w:lvlJc w:val="left"/>
      <w:pPr>
        <w:ind w:left="720" w:hanging="360"/>
      </w:pPr>
      <w:rPr>
        <w:rFonts w:ascii="Wingdings" w:eastAsia="Calibri" w:hAnsi="Wingdings"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15:restartNumberingAfterBreak="0">
    <w:nsid w:val="2F8118F3"/>
    <w:multiLevelType w:val="hybridMultilevel"/>
    <w:tmpl w:val="C3D0A2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CC629F"/>
    <w:multiLevelType w:val="hybridMultilevel"/>
    <w:tmpl w:val="945CFAD4"/>
    <w:lvl w:ilvl="0" w:tplc="67582DF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9152529"/>
    <w:multiLevelType w:val="hybridMultilevel"/>
    <w:tmpl w:val="AB2C25F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B172D06"/>
    <w:multiLevelType w:val="hybridMultilevel"/>
    <w:tmpl w:val="00925AA8"/>
    <w:lvl w:ilvl="0" w:tplc="1D08FB58">
      <w:start w:val="4"/>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3E0C0E91"/>
    <w:multiLevelType w:val="hybridMultilevel"/>
    <w:tmpl w:val="48FEC7BE"/>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9" w15:restartNumberingAfterBreak="0">
    <w:nsid w:val="41DA0CCD"/>
    <w:multiLevelType w:val="multilevel"/>
    <w:tmpl w:val="92C2C0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1B3101"/>
    <w:multiLevelType w:val="hybridMultilevel"/>
    <w:tmpl w:val="85A227FA"/>
    <w:lvl w:ilvl="0" w:tplc="19F070FC">
      <w:start w:val="1"/>
      <w:numFmt w:val="bullet"/>
      <w:lvlText w:val="•"/>
      <w:lvlJc w:val="left"/>
      <w:pPr>
        <w:tabs>
          <w:tab w:val="num" w:pos="720"/>
        </w:tabs>
        <w:ind w:left="720" w:hanging="360"/>
      </w:pPr>
      <w:rPr>
        <w:rFonts w:ascii="Arial" w:hAnsi="Arial" w:hint="default"/>
      </w:rPr>
    </w:lvl>
    <w:lvl w:ilvl="1" w:tplc="0206E798" w:tentative="1">
      <w:start w:val="1"/>
      <w:numFmt w:val="bullet"/>
      <w:lvlText w:val="•"/>
      <w:lvlJc w:val="left"/>
      <w:pPr>
        <w:tabs>
          <w:tab w:val="num" w:pos="1440"/>
        </w:tabs>
        <w:ind w:left="1440" w:hanging="360"/>
      </w:pPr>
      <w:rPr>
        <w:rFonts w:ascii="Arial" w:hAnsi="Arial" w:hint="default"/>
      </w:rPr>
    </w:lvl>
    <w:lvl w:ilvl="2" w:tplc="6FAA6D4E" w:tentative="1">
      <w:start w:val="1"/>
      <w:numFmt w:val="bullet"/>
      <w:lvlText w:val="•"/>
      <w:lvlJc w:val="left"/>
      <w:pPr>
        <w:tabs>
          <w:tab w:val="num" w:pos="2160"/>
        </w:tabs>
        <w:ind w:left="2160" w:hanging="360"/>
      </w:pPr>
      <w:rPr>
        <w:rFonts w:ascii="Arial" w:hAnsi="Arial" w:hint="default"/>
      </w:rPr>
    </w:lvl>
    <w:lvl w:ilvl="3" w:tplc="C23C1B24" w:tentative="1">
      <w:start w:val="1"/>
      <w:numFmt w:val="bullet"/>
      <w:lvlText w:val="•"/>
      <w:lvlJc w:val="left"/>
      <w:pPr>
        <w:tabs>
          <w:tab w:val="num" w:pos="2880"/>
        </w:tabs>
        <w:ind w:left="2880" w:hanging="360"/>
      </w:pPr>
      <w:rPr>
        <w:rFonts w:ascii="Arial" w:hAnsi="Arial" w:hint="default"/>
      </w:rPr>
    </w:lvl>
    <w:lvl w:ilvl="4" w:tplc="921A6876" w:tentative="1">
      <w:start w:val="1"/>
      <w:numFmt w:val="bullet"/>
      <w:lvlText w:val="•"/>
      <w:lvlJc w:val="left"/>
      <w:pPr>
        <w:tabs>
          <w:tab w:val="num" w:pos="3600"/>
        </w:tabs>
        <w:ind w:left="3600" w:hanging="360"/>
      </w:pPr>
      <w:rPr>
        <w:rFonts w:ascii="Arial" w:hAnsi="Arial" w:hint="default"/>
      </w:rPr>
    </w:lvl>
    <w:lvl w:ilvl="5" w:tplc="DE8EB168" w:tentative="1">
      <w:start w:val="1"/>
      <w:numFmt w:val="bullet"/>
      <w:lvlText w:val="•"/>
      <w:lvlJc w:val="left"/>
      <w:pPr>
        <w:tabs>
          <w:tab w:val="num" w:pos="4320"/>
        </w:tabs>
        <w:ind w:left="4320" w:hanging="360"/>
      </w:pPr>
      <w:rPr>
        <w:rFonts w:ascii="Arial" w:hAnsi="Arial" w:hint="default"/>
      </w:rPr>
    </w:lvl>
    <w:lvl w:ilvl="6" w:tplc="98081014" w:tentative="1">
      <w:start w:val="1"/>
      <w:numFmt w:val="bullet"/>
      <w:lvlText w:val="•"/>
      <w:lvlJc w:val="left"/>
      <w:pPr>
        <w:tabs>
          <w:tab w:val="num" w:pos="5040"/>
        </w:tabs>
        <w:ind w:left="5040" w:hanging="360"/>
      </w:pPr>
      <w:rPr>
        <w:rFonts w:ascii="Arial" w:hAnsi="Arial" w:hint="default"/>
      </w:rPr>
    </w:lvl>
    <w:lvl w:ilvl="7" w:tplc="1BA632FA" w:tentative="1">
      <w:start w:val="1"/>
      <w:numFmt w:val="bullet"/>
      <w:lvlText w:val="•"/>
      <w:lvlJc w:val="left"/>
      <w:pPr>
        <w:tabs>
          <w:tab w:val="num" w:pos="5760"/>
        </w:tabs>
        <w:ind w:left="5760" w:hanging="360"/>
      </w:pPr>
      <w:rPr>
        <w:rFonts w:ascii="Arial" w:hAnsi="Arial" w:hint="default"/>
      </w:rPr>
    </w:lvl>
    <w:lvl w:ilvl="8" w:tplc="1688DA8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439E3BF6"/>
    <w:multiLevelType w:val="hybridMultilevel"/>
    <w:tmpl w:val="0CAC8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59F359A"/>
    <w:multiLevelType w:val="hybridMultilevel"/>
    <w:tmpl w:val="1200CC2C"/>
    <w:lvl w:ilvl="0" w:tplc="8A9E58BA">
      <w:numFmt w:val="bullet"/>
      <w:lvlText w:val="-"/>
      <w:lvlJc w:val="left"/>
      <w:pPr>
        <w:ind w:left="1428" w:hanging="360"/>
      </w:pPr>
      <w:rPr>
        <w:rFonts w:ascii="Calibri" w:eastAsiaTheme="minorHAnsi" w:hAnsi="Calibri" w:cs="Calibr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3" w15:restartNumberingAfterBreak="0">
    <w:nsid w:val="46CC4FDA"/>
    <w:multiLevelType w:val="multilevel"/>
    <w:tmpl w:val="5B706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DE5484"/>
    <w:multiLevelType w:val="hybridMultilevel"/>
    <w:tmpl w:val="4CCA774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425374"/>
    <w:multiLevelType w:val="multilevel"/>
    <w:tmpl w:val="A6768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F954E54"/>
    <w:multiLevelType w:val="hybridMultilevel"/>
    <w:tmpl w:val="64E88B38"/>
    <w:lvl w:ilvl="0" w:tplc="093A5DEA">
      <w:start w:val="3"/>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46205AF"/>
    <w:multiLevelType w:val="hybridMultilevel"/>
    <w:tmpl w:val="9EB2C298"/>
    <w:lvl w:ilvl="0" w:tplc="F2123CB0">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C211815"/>
    <w:multiLevelType w:val="hybridMultilevel"/>
    <w:tmpl w:val="278A250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333672B"/>
    <w:multiLevelType w:val="hybridMultilevel"/>
    <w:tmpl w:val="4AC26FA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887BB6"/>
    <w:multiLevelType w:val="hybridMultilevel"/>
    <w:tmpl w:val="B08C71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7A629A0"/>
    <w:multiLevelType w:val="hybridMultilevel"/>
    <w:tmpl w:val="56FA39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202859"/>
    <w:multiLevelType w:val="hybridMultilevel"/>
    <w:tmpl w:val="4EE05FD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D2E221D"/>
    <w:multiLevelType w:val="multilevel"/>
    <w:tmpl w:val="F112C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FCC0586"/>
    <w:multiLevelType w:val="hybridMultilevel"/>
    <w:tmpl w:val="97A89654"/>
    <w:lvl w:ilvl="0" w:tplc="5746AE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18"/>
  </w:num>
  <w:num w:numId="3">
    <w:abstractNumId w:val="2"/>
  </w:num>
  <w:num w:numId="4">
    <w:abstractNumId w:val="24"/>
  </w:num>
  <w:num w:numId="5">
    <w:abstractNumId w:val="32"/>
  </w:num>
  <w:num w:numId="6">
    <w:abstractNumId w:val="28"/>
  </w:num>
  <w:num w:numId="7">
    <w:abstractNumId w:val="34"/>
  </w:num>
  <w:num w:numId="8">
    <w:abstractNumId w:val="23"/>
  </w:num>
  <w:num w:numId="9">
    <w:abstractNumId w:val="33"/>
  </w:num>
  <w:num w:numId="10">
    <w:abstractNumId w:val="19"/>
  </w:num>
  <w:num w:numId="11">
    <w:abstractNumId w:val="4"/>
  </w:num>
  <w:num w:numId="12">
    <w:abstractNumId w:val="27"/>
  </w:num>
  <w:num w:numId="13">
    <w:abstractNumId w:val="7"/>
  </w:num>
  <w:num w:numId="14">
    <w:abstractNumId w:val="3"/>
  </w:num>
  <w:num w:numId="15">
    <w:abstractNumId w:val="13"/>
  </w:num>
  <w:num w:numId="16">
    <w:abstractNumId w:val="17"/>
  </w:num>
  <w:num w:numId="17">
    <w:abstractNumId w:val="1"/>
  </w:num>
  <w:num w:numId="18">
    <w:abstractNumId w:val="21"/>
  </w:num>
  <w:num w:numId="19">
    <w:abstractNumId w:val="9"/>
  </w:num>
  <w:num w:numId="20">
    <w:abstractNumId w:val="14"/>
  </w:num>
  <w:num w:numId="21">
    <w:abstractNumId w:val="15"/>
  </w:num>
  <w:num w:numId="22">
    <w:abstractNumId w:val="29"/>
  </w:num>
  <w:num w:numId="23">
    <w:abstractNumId w:val="22"/>
  </w:num>
  <w:num w:numId="24">
    <w:abstractNumId w:val="10"/>
  </w:num>
  <w:num w:numId="25">
    <w:abstractNumId w:val="26"/>
  </w:num>
  <w:num w:numId="26">
    <w:abstractNumId w:val="8"/>
  </w:num>
  <w:num w:numId="27">
    <w:abstractNumId w:val="25"/>
  </w:num>
  <w:num w:numId="28">
    <w:abstractNumId w:val="12"/>
  </w:num>
  <w:num w:numId="29">
    <w:abstractNumId w:val="11"/>
  </w:num>
  <w:num w:numId="30">
    <w:abstractNumId w:val="0"/>
  </w:num>
  <w:num w:numId="31">
    <w:abstractNumId w:val="6"/>
  </w:num>
  <w:num w:numId="32">
    <w:abstractNumId w:val="20"/>
  </w:num>
  <w:num w:numId="33">
    <w:abstractNumId w:val="30"/>
  </w:num>
  <w:num w:numId="34">
    <w:abstractNumId w:val="31"/>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0355"/>
    <w:rsid w:val="00000894"/>
    <w:rsid w:val="00001C6D"/>
    <w:rsid w:val="00004271"/>
    <w:rsid w:val="00006732"/>
    <w:rsid w:val="0000710B"/>
    <w:rsid w:val="000077E8"/>
    <w:rsid w:val="00010A80"/>
    <w:rsid w:val="0001251F"/>
    <w:rsid w:val="00012865"/>
    <w:rsid w:val="00017DA2"/>
    <w:rsid w:val="000221ED"/>
    <w:rsid w:val="000226AB"/>
    <w:rsid w:val="000228F9"/>
    <w:rsid w:val="00022FCA"/>
    <w:rsid w:val="00025EC2"/>
    <w:rsid w:val="0002606F"/>
    <w:rsid w:val="00032F3E"/>
    <w:rsid w:val="000330ED"/>
    <w:rsid w:val="000342A0"/>
    <w:rsid w:val="00034FF3"/>
    <w:rsid w:val="00035204"/>
    <w:rsid w:val="00035D76"/>
    <w:rsid w:val="00036250"/>
    <w:rsid w:val="000374D7"/>
    <w:rsid w:val="000410FE"/>
    <w:rsid w:val="000410FF"/>
    <w:rsid w:val="000432A4"/>
    <w:rsid w:val="000449C2"/>
    <w:rsid w:val="0004504D"/>
    <w:rsid w:val="000456ED"/>
    <w:rsid w:val="000464EF"/>
    <w:rsid w:val="000501E1"/>
    <w:rsid w:val="00050578"/>
    <w:rsid w:val="00050DAD"/>
    <w:rsid w:val="00051546"/>
    <w:rsid w:val="00054C27"/>
    <w:rsid w:val="00056F0E"/>
    <w:rsid w:val="00060178"/>
    <w:rsid w:val="000628A5"/>
    <w:rsid w:val="0006768B"/>
    <w:rsid w:val="00070D9C"/>
    <w:rsid w:val="00071EB3"/>
    <w:rsid w:val="00073B21"/>
    <w:rsid w:val="00075074"/>
    <w:rsid w:val="000769B2"/>
    <w:rsid w:val="00077BA8"/>
    <w:rsid w:val="00080A4E"/>
    <w:rsid w:val="000832C5"/>
    <w:rsid w:val="00083321"/>
    <w:rsid w:val="00083337"/>
    <w:rsid w:val="000904FB"/>
    <w:rsid w:val="00092A39"/>
    <w:rsid w:val="00094528"/>
    <w:rsid w:val="0009474E"/>
    <w:rsid w:val="00096132"/>
    <w:rsid w:val="00097F80"/>
    <w:rsid w:val="000A0BA2"/>
    <w:rsid w:val="000A12C1"/>
    <w:rsid w:val="000A17DC"/>
    <w:rsid w:val="000A2432"/>
    <w:rsid w:val="000A2DC6"/>
    <w:rsid w:val="000A65B0"/>
    <w:rsid w:val="000A728D"/>
    <w:rsid w:val="000B1D0E"/>
    <w:rsid w:val="000B2308"/>
    <w:rsid w:val="000B460C"/>
    <w:rsid w:val="000B5C87"/>
    <w:rsid w:val="000C068E"/>
    <w:rsid w:val="000C6237"/>
    <w:rsid w:val="000C6A61"/>
    <w:rsid w:val="000D3523"/>
    <w:rsid w:val="000D3809"/>
    <w:rsid w:val="000D3A19"/>
    <w:rsid w:val="000D419A"/>
    <w:rsid w:val="000E0363"/>
    <w:rsid w:val="000E09B6"/>
    <w:rsid w:val="000E2F79"/>
    <w:rsid w:val="000E329D"/>
    <w:rsid w:val="000E5588"/>
    <w:rsid w:val="000E6EB0"/>
    <w:rsid w:val="000E738F"/>
    <w:rsid w:val="000F265E"/>
    <w:rsid w:val="000F36C4"/>
    <w:rsid w:val="000F3952"/>
    <w:rsid w:val="00100695"/>
    <w:rsid w:val="00102094"/>
    <w:rsid w:val="0010256B"/>
    <w:rsid w:val="00104038"/>
    <w:rsid w:val="00104FA1"/>
    <w:rsid w:val="001071D6"/>
    <w:rsid w:val="001102C4"/>
    <w:rsid w:val="00111B01"/>
    <w:rsid w:val="00111DDF"/>
    <w:rsid w:val="00113B45"/>
    <w:rsid w:val="001156A0"/>
    <w:rsid w:val="00122299"/>
    <w:rsid w:val="001238A2"/>
    <w:rsid w:val="0012589B"/>
    <w:rsid w:val="00125B43"/>
    <w:rsid w:val="00127E2E"/>
    <w:rsid w:val="001301A2"/>
    <w:rsid w:val="001303D1"/>
    <w:rsid w:val="001336D3"/>
    <w:rsid w:val="0013371D"/>
    <w:rsid w:val="0013430C"/>
    <w:rsid w:val="001350CD"/>
    <w:rsid w:val="00135781"/>
    <w:rsid w:val="00135AA9"/>
    <w:rsid w:val="001362B7"/>
    <w:rsid w:val="00136F48"/>
    <w:rsid w:val="001408EE"/>
    <w:rsid w:val="00141656"/>
    <w:rsid w:val="00141CA7"/>
    <w:rsid w:val="00142E0A"/>
    <w:rsid w:val="001456FD"/>
    <w:rsid w:val="00147AD5"/>
    <w:rsid w:val="00147FD7"/>
    <w:rsid w:val="001502D7"/>
    <w:rsid w:val="00152171"/>
    <w:rsid w:val="00152EAF"/>
    <w:rsid w:val="001540DF"/>
    <w:rsid w:val="001547A2"/>
    <w:rsid w:val="001608B3"/>
    <w:rsid w:val="0016281F"/>
    <w:rsid w:val="0016445B"/>
    <w:rsid w:val="0016589A"/>
    <w:rsid w:val="00170CFC"/>
    <w:rsid w:val="00172571"/>
    <w:rsid w:val="001726DB"/>
    <w:rsid w:val="001734D0"/>
    <w:rsid w:val="00174C50"/>
    <w:rsid w:val="00176CAB"/>
    <w:rsid w:val="00176ED7"/>
    <w:rsid w:val="00177442"/>
    <w:rsid w:val="001806E1"/>
    <w:rsid w:val="00180D65"/>
    <w:rsid w:val="00180EC8"/>
    <w:rsid w:val="00182831"/>
    <w:rsid w:val="00183606"/>
    <w:rsid w:val="00183EE7"/>
    <w:rsid w:val="00184554"/>
    <w:rsid w:val="00184764"/>
    <w:rsid w:val="00187250"/>
    <w:rsid w:val="0018749C"/>
    <w:rsid w:val="0018763E"/>
    <w:rsid w:val="001914E6"/>
    <w:rsid w:val="00192AB8"/>
    <w:rsid w:val="0019392D"/>
    <w:rsid w:val="00194301"/>
    <w:rsid w:val="00197FF6"/>
    <w:rsid w:val="001A35EB"/>
    <w:rsid w:val="001A3F1D"/>
    <w:rsid w:val="001A4EB0"/>
    <w:rsid w:val="001A5A56"/>
    <w:rsid w:val="001B0182"/>
    <w:rsid w:val="001B1DF8"/>
    <w:rsid w:val="001B4D35"/>
    <w:rsid w:val="001B6C11"/>
    <w:rsid w:val="001B76FF"/>
    <w:rsid w:val="001B797D"/>
    <w:rsid w:val="001C1BD8"/>
    <w:rsid w:val="001C3BD9"/>
    <w:rsid w:val="001C4EA1"/>
    <w:rsid w:val="001C75CB"/>
    <w:rsid w:val="001D1035"/>
    <w:rsid w:val="001D2830"/>
    <w:rsid w:val="001D39FC"/>
    <w:rsid w:val="001D59AA"/>
    <w:rsid w:val="001D74F2"/>
    <w:rsid w:val="001E03C9"/>
    <w:rsid w:val="001E164E"/>
    <w:rsid w:val="001E2347"/>
    <w:rsid w:val="001E5E00"/>
    <w:rsid w:val="001F7391"/>
    <w:rsid w:val="00200E4F"/>
    <w:rsid w:val="00201B55"/>
    <w:rsid w:val="00201BE9"/>
    <w:rsid w:val="002041B7"/>
    <w:rsid w:val="00204769"/>
    <w:rsid w:val="00205132"/>
    <w:rsid w:val="00206934"/>
    <w:rsid w:val="00206BFF"/>
    <w:rsid w:val="00212587"/>
    <w:rsid w:val="00213608"/>
    <w:rsid w:val="002138DE"/>
    <w:rsid w:val="00215E6B"/>
    <w:rsid w:val="0021658B"/>
    <w:rsid w:val="00216672"/>
    <w:rsid w:val="002179C1"/>
    <w:rsid w:val="00221B35"/>
    <w:rsid w:val="00221BCB"/>
    <w:rsid w:val="00223D3B"/>
    <w:rsid w:val="00224354"/>
    <w:rsid w:val="002256E2"/>
    <w:rsid w:val="002257FE"/>
    <w:rsid w:val="00231CA0"/>
    <w:rsid w:val="00234112"/>
    <w:rsid w:val="0023470C"/>
    <w:rsid w:val="002355FE"/>
    <w:rsid w:val="00241053"/>
    <w:rsid w:val="00243198"/>
    <w:rsid w:val="002502DB"/>
    <w:rsid w:val="00250CB1"/>
    <w:rsid w:val="0025289A"/>
    <w:rsid w:val="00253F85"/>
    <w:rsid w:val="00253FDD"/>
    <w:rsid w:val="00261B71"/>
    <w:rsid w:val="00262165"/>
    <w:rsid w:val="00262C63"/>
    <w:rsid w:val="002630B9"/>
    <w:rsid w:val="002636C3"/>
    <w:rsid w:val="00264380"/>
    <w:rsid w:val="00264BF2"/>
    <w:rsid w:val="00265A99"/>
    <w:rsid w:val="00270BBF"/>
    <w:rsid w:val="00270BF8"/>
    <w:rsid w:val="002715DD"/>
    <w:rsid w:val="00272139"/>
    <w:rsid w:val="002743C2"/>
    <w:rsid w:val="00275358"/>
    <w:rsid w:val="0027576C"/>
    <w:rsid w:val="002757A7"/>
    <w:rsid w:val="00280356"/>
    <w:rsid w:val="00282837"/>
    <w:rsid w:val="00282CF1"/>
    <w:rsid w:val="00283570"/>
    <w:rsid w:val="002839BB"/>
    <w:rsid w:val="0028590F"/>
    <w:rsid w:val="00286A10"/>
    <w:rsid w:val="00286F91"/>
    <w:rsid w:val="002871F2"/>
    <w:rsid w:val="002879DC"/>
    <w:rsid w:val="002920C7"/>
    <w:rsid w:val="00294095"/>
    <w:rsid w:val="00294B79"/>
    <w:rsid w:val="00295352"/>
    <w:rsid w:val="0029568C"/>
    <w:rsid w:val="0029595E"/>
    <w:rsid w:val="002A55D0"/>
    <w:rsid w:val="002A5D15"/>
    <w:rsid w:val="002A7488"/>
    <w:rsid w:val="002B3200"/>
    <w:rsid w:val="002B3B34"/>
    <w:rsid w:val="002B3E98"/>
    <w:rsid w:val="002B5227"/>
    <w:rsid w:val="002B5A18"/>
    <w:rsid w:val="002B79BB"/>
    <w:rsid w:val="002C4B33"/>
    <w:rsid w:val="002C675A"/>
    <w:rsid w:val="002C6D44"/>
    <w:rsid w:val="002C780F"/>
    <w:rsid w:val="002D0C8B"/>
    <w:rsid w:val="002D0DAD"/>
    <w:rsid w:val="002D12C9"/>
    <w:rsid w:val="002D2E97"/>
    <w:rsid w:val="002D7A69"/>
    <w:rsid w:val="002D7AA3"/>
    <w:rsid w:val="002E1EB5"/>
    <w:rsid w:val="002E2BCA"/>
    <w:rsid w:val="002E3491"/>
    <w:rsid w:val="002E41F8"/>
    <w:rsid w:val="002E430B"/>
    <w:rsid w:val="002E501D"/>
    <w:rsid w:val="002E6BB2"/>
    <w:rsid w:val="002E72E1"/>
    <w:rsid w:val="002F35C3"/>
    <w:rsid w:val="002F459E"/>
    <w:rsid w:val="002F480C"/>
    <w:rsid w:val="002F5307"/>
    <w:rsid w:val="002F572C"/>
    <w:rsid w:val="00302987"/>
    <w:rsid w:val="0030386E"/>
    <w:rsid w:val="0030558F"/>
    <w:rsid w:val="00310E6A"/>
    <w:rsid w:val="003115A2"/>
    <w:rsid w:val="00312E31"/>
    <w:rsid w:val="00312F60"/>
    <w:rsid w:val="00314FED"/>
    <w:rsid w:val="0031537F"/>
    <w:rsid w:val="003173DB"/>
    <w:rsid w:val="0032026B"/>
    <w:rsid w:val="00324265"/>
    <w:rsid w:val="00326B2B"/>
    <w:rsid w:val="003304D6"/>
    <w:rsid w:val="00331079"/>
    <w:rsid w:val="0033189C"/>
    <w:rsid w:val="003360B0"/>
    <w:rsid w:val="00336404"/>
    <w:rsid w:val="00336604"/>
    <w:rsid w:val="0033770F"/>
    <w:rsid w:val="00343B8D"/>
    <w:rsid w:val="00343E1E"/>
    <w:rsid w:val="00344DD1"/>
    <w:rsid w:val="0035012A"/>
    <w:rsid w:val="00350511"/>
    <w:rsid w:val="0035193C"/>
    <w:rsid w:val="00351D7F"/>
    <w:rsid w:val="00354920"/>
    <w:rsid w:val="0035619D"/>
    <w:rsid w:val="003619B9"/>
    <w:rsid w:val="00363762"/>
    <w:rsid w:val="00363C04"/>
    <w:rsid w:val="00366391"/>
    <w:rsid w:val="003709D8"/>
    <w:rsid w:val="00370C3A"/>
    <w:rsid w:val="00372B34"/>
    <w:rsid w:val="0037304F"/>
    <w:rsid w:val="00374A3B"/>
    <w:rsid w:val="0037542D"/>
    <w:rsid w:val="0037629C"/>
    <w:rsid w:val="00384575"/>
    <w:rsid w:val="00386C6A"/>
    <w:rsid w:val="003920FA"/>
    <w:rsid w:val="00394F1C"/>
    <w:rsid w:val="003952B8"/>
    <w:rsid w:val="00397046"/>
    <w:rsid w:val="003970B1"/>
    <w:rsid w:val="0039732C"/>
    <w:rsid w:val="003A0271"/>
    <w:rsid w:val="003A4EA9"/>
    <w:rsid w:val="003A5586"/>
    <w:rsid w:val="003A59FE"/>
    <w:rsid w:val="003A69CB"/>
    <w:rsid w:val="003A7795"/>
    <w:rsid w:val="003A79F1"/>
    <w:rsid w:val="003B3D63"/>
    <w:rsid w:val="003B51D0"/>
    <w:rsid w:val="003B58DD"/>
    <w:rsid w:val="003C3249"/>
    <w:rsid w:val="003C3394"/>
    <w:rsid w:val="003C3CD0"/>
    <w:rsid w:val="003C3FDE"/>
    <w:rsid w:val="003C4FB6"/>
    <w:rsid w:val="003C52CA"/>
    <w:rsid w:val="003C6A7E"/>
    <w:rsid w:val="003C6F2B"/>
    <w:rsid w:val="003C7336"/>
    <w:rsid w:val="003C7DCA"/>
    <w:rsid w:val="003D0683"/>
    <w:rsid w:val="003D38E6"/>
    <w:rsid w:val="003D459E"/>
    <w:rsid w:val="003D581C"/>
    <w:rsid w:val="003E0236"/>
    <w:rsid w:val="003E22BA"/>
    <w:rsid w:val="003E2771"/>
    <w:rsid w:val="003E54B0"/>
    <w:rsid w:val="003F0A09"/>
    <w:rsid w:val="003F3724"/>
    <w:rsid w:val="003F466B"/>
    <w:rsid w:val="003F778A"/>
    <w:rsid w:val="003F7FA8"/>
    <w:rsid w:val="004030D8"/>
    <w:rsid w:val="00403621"/>
    <w:rsid w:val="00406A12"/>
    <w:rsid w:val="00407DDA"/>
    <w:rsid w:val="00414CBE"/>
    <w:rsid w:val="00415AF4"/>
    <w:rsid w:val="004278DD"/>
    <w:rsid w:val="00431267"/>
    <w:rsid w:val="00433F28"/>
    <w:rsid w:val="004347ED"/>
    <w:rsid w:val="00435464"/>
    <w:rsid w:val="004366BB"/>
    <w:rsid w:val="00436A17"/>
    <w:rsid w:val="00441E4E"/>
    <w:rsid w:val="00443484"/>
    <w:rsid w:val="004454B7"/>
    <w:rsid w:val="0044699A"/>
    <w:rsid w:val="00450D73"/>
    <w:rsid w:val="00452EF5"/>
    <w:rsid w:val="00454277"/>
    <w:rsid w:val="0045455B"/>
    <w:rsid w:val="004549E0"/>
    <w:rsid w:val="0045597F"/>
    <w:rsid w:val="0045598E"/>
    <w:rsid w:val="004569A3"/>
    <w:rsid w:val="00461279"/>
    <w:rsid w:val="00462DB7"/>
    <w:rsid w:val="00464E7E"/>
    <w:rsid w:val="00470A67"/>
    <w:rsid w:val="00471C65"/>
    <w:rsid w:val="00472045"/>
    <w:rsid w:val="00472102"/>
    <w:rsid w:val="00472350"/>
    <w:rsid w:val="00473AB8"/>
    <w:rsid w:val="00473ECC"/>
    <w:rsid w:val="00474E00"/>
    <w:rsid w:val="004767AC"/>
    <w:rsid w:val="00476C1C"/>
    <w:rsid w:val="00482C18"/>
    <w:rsid w:val="0048364E"/>
    <w:rsid w:val="0048532A"/>
    <w:rsid w:val="0048616C"/>
    <w:rsid w:val="004921B7"/>
    <w:rsid w:val="00492666"/>
    <w:rsid w:val="00496763"/>
    <w:rsid w:val="0049682C"/>
    <w:rsid w:val="004977DC"/>
    <w:rsid w:val="004A0176"/>
    <w:rsid w:val="004A1CFE"/>
    <w:rsid w:val="004A1D8A"/>
    <w:rsid w:val="004A2872"/>
    <w:rsid w:val="004A45E7"/>
    <w:rsid w:val="004A62D9"/>
    <w:rsid w:val="004B03F6"/>
    <w:rsid w:val="004B10D7"/>
    <w:rsid w:val="004B2437"/>
    <w:rsid w:val="004B3E7C"/>
    <w:rsid w:val="004B5037"/>
    <w:rsid w:val="004B52ED"/>
    <w:rsid w:val="004B64F3"/>
    <w:rsid w:val="004C0008"/>
    <w:rsid w:val="004C00A8"/>
    <w:rsid w:val="004C189A"/>
    <w:rsid w:val="004C7234"/>
    <w:rsid w:val="004C7D7F"/>
    <w:rsid w:val="004C7F7B"/>
    <w:rsid w:val="004D0715"/>
    <w:rsid w:val="004D1324"/>
    <w:rsid w:val="004D21C8"/>
    <w:rsid w:val="004D3576"/>
    <w:rsid w:val="004D43E6"/>
    <w:rsid w:val="004D512F"/>
    <w:rsid w:val="004D57F2"/>
    <w:rsid w:val="004D6966"/>
    <w:rsid w:val="004D7060"/>
    <w:rsid w:val="004D7353"/>
    <w:rsid w:val="004D7AEA"/>
    <w:rsid w:val="004E3CC5"/>
    <w:rsid w:val="004E3E30"/>
    <w:rsid w:val="004E46E1"/>
    <w:rsid w:val="004F1173"/>
    <w:rsid w:val="004F37FE"/>
    <w:rsid w:val="004F74EC"/>
    <w:rsid w:val="005017E0"/>
    <w:rsid w:val="00502722"/>
    <w:rsid w:val="00502E25"/>
    <w:rsid w:val="005033D8"/>
    <w:rsid w:val="0050416D"/>
    <w:rsid w:val="0050434C"/>
    <w:rsid w:val="005076FE"/>
    <w:rsid w:val="0050779F"/>
    <w:rsid w:val="00510871"/>
    <w:rsid w:val="005126E4"/>
    <w:rsid w:val="005127CF"/>
    <w:rsid w:val="00520FBA"/>
    <w:rsid w:val="00523A2A"/>
    <w:rsid w:val="00525DEE"/>
    <w:rsid w:val="00533C85"/>
    <w:rsid w:val="00534BE9"/>
    <w:rsid w:val="0053589B"/>
    <w:rsid w:val="00536288"/>
    <w:rsid w:val="0054220C"/>
    <w:rsid w:val="00542D3E"/>
    <w:rsid w:val="00544CDF"/>
    <w:rsid w:val="00546004"/>
    <w:rsid w:val="00550269"/>
    <w:rsid w:val="00550DF4"/>
    <w:rsid w:val="005529E6"/>
    <w:rsid w:val="005544D2"/>
    <w:rsid w:val="00556B3B"/>
    <w:rsid w:val="00557E6C"/>
    <w:rsid w:val="005601B1"/>
    <w:rsid w:val="00560D40"/>
    <w:rsid w:val="005628FC"/>
    <w:rsid w:val="00563994"/>
    <w:rsid w:val="0056594B"/>
    <w:rsid w:val="005659FE"/>
    <w:rsid w:val="00566B1E"/>
    <w:rsid w:val="0056746A"/>
    <w:rsid w:val="005718AE"/>
    <w:rsid w:val="0057746F"/>
    <w:rsid w:val="00581B3A"/>
    <w:rsid w:val="0058539F"/>
    <w:rsid w:val="0058789B"/>
    <w:rsid w:val="0059007C"/>
    <w:rsid w:val="0059111D"/>
    <w:rsid w:val="00592BEB"/>
    <w:rsid w:val="00592E94"/>
    <w:rsid w:val="005953D7"/>
    <w:rsid w:val="005A0C87"/>
    <w:rsid w:val="005A2BC6"/>
    <w:rsid w:val="005A3BE0"/>
    <w:rsid w:val="005A597F"/>
    <w:rsid w:val="005A5DB7"/>
    <w:rsid w:val="005A76B5"/>
    <w:rsid w:val="005B0183"/>
    <w:rsid w:val="005B4C10"/>
    <w:rsid w:val="005B4C62"/>
    <w:rsid w:val="005C3297"/>
    <w:rsid w:val="005C491B"/>
    <w:rsid w:val="005C6CBC"/>
    <w:rsid w:val="005D122C"/>
    <w:rsid w:val="005D13A3"/>
    <w:rsid w:val="005D2A20"/>
    <w:rsid w:val="005D3B50"/>
    <w:rsid w:val="005D50ED"/>
    <w:rsid w:val="005D519C"/>
    <w:rsid w:val="005D5481"/>
    <w:rsid w:val="005D66E9"/>
    <w:rsid w:val="005E0ED0"/>
    <w:rsid w:val="005E4524"/>
    <w:rsid w:val="005E5528"/>
    <w:rsid w:val="005E5B0D"/>
    <w:rsid w:val="005F00DD"/>
    <w:rsid w:val="005F0EA7"/>
    <w:rsid w:val="005F3371"/>
    <w:rsid w:val="005F48E0"/>
    <w:rsid w:val="0060016B"/>
    <w:rsid w:val="00601842"/>
    <w:rsid w:val="00601943"/>
    <w:rsid w:val="0060306C"/>
    <w:rsid w:val="00603443"/>
    <w:rsid w:val="00604040"/>
    <w:rsid w:val="00606F79"/>
    <w:rsid w:val="006105C8"/>
    <w:rsid w:val="00611E39"/>
    <w:rsid w:val="0061289C"/>
    <w:rsid w:val="006130F4"/>
    <w:rsid w:val="00613328"/>
    <w:rsid w:val="00613AC5"/>
    <w:rsid w:val="00613C3C"/>
    <w:rsid w:val="00615C5F"/>
    <w:rsid w:val="00615CCB"/>
    <w:rsid w:val="00616E56"/>
    <w:rsid w:val="00616EB8"/>
    <w:rsid w:val="0061761A"/>
    <w:rsid w:val="00621AB9"/>
    <w:rsid w:val="00622B48"/>
    <w:rsid w:val="00625471"/>
    <w:rsid w:val="00625539"/>
    <w:rsid w:val="00625BCE"/>
    <w:rsid w:val="006271CA"/>
    <w:rsid w:val="00630468"/>
    <w:rsid w:val="00631065"/>
    <w:rsid w:val="00632652"/>
    <w:rsid w:val="00632DC6"/>
    <w:rsid w:val="00632E25"/>
    <w:rsid w:val="00634C54"/>
    <w:rsid w:val="00635B97"/>
    <w:rsid w:val="00636435"/>
    <w:rsid w:val="006364C1"/>
    <w:rsid w:val="00636708"/>
    <w:rsid w:val="00637D0E"/>
    <w:rsid w:val="00640595"/>
    <w:rsid w:val="0064066C"/>
    <w:rsid w:val="00642B08"/>
    <w:rsid w:val="00646804"/>
    <w:rsid w:val="00652082"/>
    <w:rsid w:val="00653462"/>
    <w:rsid w:val="00653496"/>
    <w:rsid w:val="006612D7"/>
    <w:rsid w:val="006624E0"/>
    <w:rsid w:val="00663AA4"/>
    <w:rsid w:val="006646FD"/>
    <w:rsid w:val="00664832"/>
    <w:rsid w:val="00665B3A"/>
    <w:rsid w:val="00665D4C"/>
    <w:rsid w:val="006662EB"/>
    <w:rsid w:val="006669EA"/>
    <w:rsid w:val="00667F70"/>
    <w:rsid w:val="00671B70"/>
    <w:rsid w:val="00671DDF"/>
    <w:rsid w:val="00674CF5"/>
    <w:rsid w:val="00677640"/>
    <w:rsid w:val="00681ABA"/>
    <w:rsid w:val="006823CC"/>
    <w:rsid w:val="0068327B"/>
    <w:rsid w:val="00687A01"/>
    <w:rsid w:val="00687D81"/>
    <w:rsid w:val="006923A5"/>
    <w:rsid w:val="00692421"/>
    <w:rsid w:val="00693BCE"/>
    <w:rsid w:val="006A2C25"/>
    <w:rsid w:val="006A56EF"/>
    <w:rsid w:val="006A6BDB"/>
    <w:rsid w:val="006B0AE1"/>
    <w:rsid w:val="006B1698"/>
    <w:rsid w:val="006B47B5"/>
    <w:rsid w:val="006C499D"/>
    <w:rsid w:val="006C543A"/>
    <w:rsid w:val="006C63A9"/>
    <w:rsid w:val="006C6D92"/>
    <w:rsid w:val="006D4C14"/>
    <w:rsid w:val="006D732C"/>
    <w:rsid w:val="006E0F35"/>
    <w:rsid w:val="006E2190"/>
    <w:rsid w:val="006E56FF"/>
    <w:rsid w:val="006E6EDB"/>
    <w:rsid w:val="006E7A60"/>
    <w:rsid w:val="006E7A6B"/>
    <w:rsid w:val="006F0082"/>
    <w:rsid w:val="006F176F"/>
    <w:rsid w:val="006F1BDD"/>
    <w:rsid w:val="006F3B8D"/>
    <w:rsid w:val="006F44E2"/>
    <w:rsid w:val="006F5DE8"/>
    <w:rsid w:val="006F632C"/>
    <w:rsid w:val="006F6B06"/>
    <w:rsid w:val="006F7DFA"/>
    <w:rsid w:val="00700597"/>
    <w:rsid w:val="007006A5"/>
    <w:rsid w:val="00700818"/>
    <w:rsid w:val="00703E0A"/>
    <w:rsid w:val="007057AC"/>
    <w:rsid w:val="0071271D"/>
    <w:rsid w:val="00713A82"/>
    <w:rsid w:val="0072156C"/>
    <w:rsid w:val="007259B9"/>
    <w:rsid w:val="00726C91"/>
    <w:rsid w:val="0073185E"/>
    <w:rsid w:val="00732C4F"/>
    <w:rsid w:val="00740F3A"/>
    <w:rsid w:val="007429BC"/>
    <w:rsid w:val="00743502"/>
    <w:rsid w:val="00746857"/>
    <w:rsid w:val="00746E11"/>
    <w:rsid w:val="007504D0"/>
    <w:rsid w:val="00750945"/>
    <w:rsid w:val="007539E8"/>
    <w:rsid w:val="00753D11"/>
    <w:rsid w:val="00754E2E"/>
    <w:rsid w:val="007550F5"/>
    <w:rsid w:val="007551E3"/>
    <w:rsid w:val="00755C8D"/>
    <w:rsid w:val="00760004"/>
    <w:rsid w:val="007603E7"/>
    <w:rsid w:val="007625B6"/>
    <w:rsid w:val="00764956"/>
    <w:rsid w:val="00764C09"/>
    <w:rsid w:val="00770B8D"/>
    <w:rsid w:val="00771203"/>
    <w:rsid w:val="007731A3"/>
    <w:rsid w:val="00776607"/>
    <w:rsid w:val="00782290"/>
    <w:rsid w:val="00782375"/>
    <w:rsid w:val="00782486"/>
    <w:rsid w:val="00782CC4"/>
    <w:rsid w:val="00782DCB"/>
    <w:rsid w:val="0078301D"/>
    <w:rsid w:val="007838A7"/>
    <w:rsid w:val="007853EC"/>
    <w:rsid w:val="00785BC3"/>
    <w:rsid w:val="0079399D"/>
    <w:rsid w:val="007A018A"/>
    <w:rsid w:val="007A0D19"/>
    <w:rsid w:val="007A0D49"/>
    <w:rsid w:val="007A76EF"/>
    <w:rsid w:val="007B5457"/>
    <w:rsid w:val="007B6AC8"/>
    <w:rsid w:val="007B7922"/>
    <w:rsid w:val="007C091C"/>
    <w:rsid w:val="007C09F8"/>
    <w:rsid w:val="007C23BD"/>
    <w:rsid w:val="007C252E"/>
    <w:rsid w:val="007D03C0"/>
    <w:rsid w:val="007D0A14"/>
    <w:rsid w:val="007D31EA"/>
    <w:rsid w:val="007D3F2F"/>
    <w:rsid w:val="007D3F78"/>
    <w:rsid w:val="007D4191"/>
    <w:rsid w:val="007D4353"/>
    <w:rsid w:val="007D71B7"/>
    <w:rsid w:val="007E10ED"/>
    <w:rsid w:val="007E31A4"/>
    <w:rsid w:val="007E3728"/>
    <w:rsid w:val="007E5DDF"/>
    <w:rsid w:val="007F1545"/>
    <w:rsid w:val="007F440A"/>
    <w:rsid w:val="007F484A"/>
    <w:rsid w:val="007F4DCB"/>
    <w:rsid w:val="00805281"/>
    <w:rsid w:val="008062DB"/>
    <w:rsid w:val="00806803"/>
    <w:rsid w:val="00807D5E"/>
    <w:rsid w:val="00807FBD"/>
    <w:rsid w:val="008102E0"/>
    <w:rsid w:val="00816950"/>
    <w:rsid w:val="00816E05"/>
    <w:rsid w:val="00820C35"/>
    <w:rsid w:val="00822F34"/>
    <w:rsid w:val="00823A75"/>
    <w:rsid w:val="00824902"/>
    <w:rsid w:val="00825F56"/>
    <w:rsid w:val="008271C7"/>
    <w:rsid w:val="0083182D"/>
    <w:rsid w:val="0083285E"/>
    <w:rsid w:val="008329FB"/>
    <w:rsid w:val="0083496D"/>
    <w:rsid w:val="008362E6"/>
    <w:rsid w:val="00836C6F"/>
    <w:rsid w:val="00837898"/>
    <w:rsid w:val="00837983"/>
    <w:rsid w:val="00837BD2"/>
    <w:rsid w:val="00837D43"/>
    <w:rsid w:val="008400E1"/>
    <w:rsid w:val="0084113F"/>
    <w:rsid w:val="00842A8B"/>
    <w:rsid w:val="00847ED3"/>
    <w:rsid w:val="00847FA9"/>
    <w:rsid w:val="0085158C"/>
    <w:rsid w:val="00854774"/>
    <w:rsid w:val="00854C64"/>
    <w:rsid w:val="0085613E"/>
    <w:rsid w:val="00856D41"/>
    <w:rsid w:val="008573C0"/>
    <w:rsid w:val="00857C28"/>
    <w:rsid w:val="0086065F"/>
    <w:rsid w:val="00862D98"/>
    <w:rsid w:val="00863128"/>
    <w:rsid w:val="00863A1E"/>
    <w:rsid w:val="00864759"/>
    <w:rsid w:val="00864C59"/>
    <w:rsid w:val="00865A1A"/>
    <w:rsid w:val="00865C90"/>
    <w:rsid w:val="008663BD"/>
    <w:rsid w:val="0086661F"/>
    <w:rsid w:val="00866BDC"/>
    <w:rsid w:val="00870752"/>
    <w:rsid w:val="00873251"/>
    <w:rsid w:val="008738A3"/>
    <w:rsid w:val="00874585"/>
    <w:rsid w:val="008760D6"/>
    <w:rsid w:val="00876224"/>
    <w:rsid w:val="00884B7F"/>
    <w:rsid w:val="00885101"/>
    <w:rsid w:val="00890E67"/>
    <w:rsid w:val="008912E5"/>
    <w:rsid w:val="008918B9"/>
    <w:rsid w:val="00892885"/>
    <w:rsid w:val="008929A9"/>
    <w:rsid w:val="008932EB"/>
    <w:rsid w:val="0089466D"/>
    <w:rsid w:val="00897D44"/>
    <w:rsid w:val="008A1A1A"/>
    <w:rsid w:val="008A1E5D"/>
    <w:rsid w:val="008A4A05"/>
    <w:rsid w:val="008A5AC0"/>
    <w:rsid w:val="008B1F98"/>
    <w:rsid w:val="008B2A5C"/>
    <w:rsid w:val="008B474C"/>
    <w:rsid w:val="008B5D4A"/>
    <w:rsid w:val="008B6DA4"/>
    <w:rsid w:val="008C041A"/>
    <w:rsid w:val="008C1733"/>
    <w:rsid w:val="008C1A90"/>
    <w:rsid w:val="008C1D60"/>
    <w:rsid w:val="008C4752"/>
    <w:rsid w:val="008C525F"/>
    <w:rsid w:val="008D145F"/>
    <w:rsid w:val="008D306A"/>
    <w:rsid w:val="008D30C5"/>
    <w:rsid w:val="008E04D5"/>
    <w:rsid w:val="008E1D87"/>
    <w:rsid w:val="008E4C19"/>
    <w:rsid w:val="008E55C0"/>
    <w:rsid w:val="008E65F2"/>
    <w:rsid w:val="008E6C9E"/>
    <w:rsid w:val="008F0202"/>
    <w:rsid w:val="008F0944"/>
    <w:rsid w:val="008F09BB"/>
    <w:rsid w:val="008F0A13"/>
    <w:rsid w:val="008F2B52"/>
    <w:rsid w:val="008F6735"/>
    <w:rsid w:val="008F72E2"/>
    <w:rsid w:val="0090120B"/>
    <w:rsid w:val="00901457"/>
    <w:rsid w:val="00901CF5"/>
    <w:rsid w:val="00901F2A"/>
    <w:rsid w:val="009040E1"/>
    <w:rsid w:val="009046CE"/>
    <w:rsid w:val="009064FC"/>
    <w:rsid w:val="00907872"/>
    <w:rsid w:val="00907EB3"/>
    <w:rsid w:val="009108D3"/>
    <w:rsid w:val="00912EEC"/>
    <w:rsid w:val="0091342F"/>
    <w:rsid w:val="00914AE4"/>
    <w:rsid w:val="0091571E"/>
    <w:rsid w:val="009166B3"/>
    <w:rsid w:val="00917C30"/>
    <w:rsid w:val="009217C2"/>
    <w:rsid w:val="0092424F"/>
    <w:rsid w:val="009263AD"/>
    <w:rsid w:val="00927C50"/>
    <w:rsid w:val="00930CCD"/>
    <w:rsid w:val="0093228F"/>
    <w:rsid w:val="00933495"/>
    <w:rsid w:val="00933C2E"/>
    <w:rsid w:val="00934DA9"/>
    <w:rsid w:val="00937DF2"/>
    <w:rsid w:val="0094047F"/>
    <w:rsid w:val="009443E6"/>
    <w:rsid w:val="009451B3"/>
    <w:rsid w:val="00945EAD"/>
    <w:rsid w:val="00952E30"/>
    <w:rsid w:val="00957894"/>
    <w:rsid w:val="00957A0A"/>
    <w:rsid w:val="009633B8"/>
    <w:rsid w:val="009663EE"/>
    <w:rsid w:val="00970355"/>
    <w:rsid w:val="00970780"/>
    <w:rsid w:val="00971C96"/>
    <w:rsid w:val="009721D9"/>
    <w:rsid w:val="009734B2"/>
    <w:rsid w:val="00973D8E"/>
    <w:rsid w:val="00974261"/>
    <w:rsid w:val="00974E09"/>
    <w:rsid w:val="00975597"/>
    <w:rsid w:val="00977D36"/>
    <w:rsid w:val="0098221D"/>
    <w:rsid w:val="00987699"/>
    <w:rsid w:val="00987CA6"/>
    <w:rsid w:val="00991927"/>
    <w:rsid w:val="00992384"/>
    <w:rsid w:val="0099388A"/>
    <w:rsid w:val="00996CAA"/>
    <w:rsid w:val="009A02EA"/>
    <w:rsid w:val="009A18BB"/>
    <w:rsid w:val="009A1F5F"/>
    <w:rsid w:val="009A27B9"/>
    <w:rsid w:val="009A4595"/>
    <w:rsid w:val="009A4A3E"/>
    <w:rsid w:val="009A582C"/>
    <w:rsid w:val="009A7A4A"/>
    <w:rsid w:val="009B2C9F"/>
    <w:rsid w:val="009B455B"/>
    <w:rsid w:val="009B53A6"/>
    <w:rsid w:val="009B6FF2"/>
    <w:rsid w:val="009C0D31"/>
    <w:rsid w:val="009C46CA"/>
    <w:rsid w:val="009C5AA5"/>
    <w:rsid w:val="009C7BD8"/>
    <w:rsid w:val="009C7D50"/>
    <w:rsid w:val="009D0259"/>
    <w:rsid w:val="009D2F17"/>
    <w:rsid w:val="009D351E"/>
    <w:rsid w:val="009D441B"/>
    <w:rsid w:val="009D4820"/>
    <w:rsid w:val="009D57A9"/>
    <w:rsid w:val="009D6A99"/>
    <w:rsid w:val="009D707E"/>
    <w:rsid w:val="009E0068"/>
    <w:rsid w:val="009E28FB"/>
    <w:rsid w:val="009E2CF8"/>
    <w:rsid w:val="009E2F3D"/>
    <w:rsid w:val="009E416A"/>
    <w:rsid w:val="009E42A7"/>
    <w:rsid w:val="009E4DD3"/>
    <w:rsid w:val="009E5593"/>
    <w:rsid w:val="009E55DC"/>
    <w:rsid w:val="009E5CAF"/>
    <w:rsid w:val="009E5E1D"/>
    <w:rsid w:val="009F49FF"/>
    <w:rsid w:val="009F62AC"/>
    <w:rsid w:val="009F6C9A"/>
    <w:rsid w:val="00A042D2"/>
    <w:rsid w:val="00A04E98"/>
    <w:rsid w:val="00A06192"/>
    <w:rsid w:val="00A13CA5"/>
    <w:rsid w:val="00A17EEC"/>
    <w:rsid w:val="00A222B4"/>
    <w:rsid w:val="00A2279E"/>
    <w:rsid w:val="00A22B70"/>
    <w:rsid w:val="00A25786"/>
    <w:rsid w:val="00A25FB5"/>
    <w:rsid w:val="00A27E04"/>
    <w:rsid w:val="00A314E3"/>
    <w:rsid w:val="00A3154B"/>
    <w:rsid w:val="00A35F22"/>
    <w:rsid w:val="00A368B5"/>
    <w:rsid w:val="00A42305"/>
    <w:rsid w:val="00A454F6"/>
    <w:rsid w:val="00A511B0"/>
    <w:rsid w:val="00A5137F"/>
    <w:rsid w:val="00A52D57"/>
    <w:rsid w:val="00A5519D"/>
    <w:rsid w:val="00A55D08"/>
    <w:rsid w:val="00A6273F"/>
    <w:rsid w:val="00A62BC3"/>
    <w:rsid w:val="00A635DC"/>
    <w:rsid w:val="00A64923"/>
    <w:rsid w:val="00A64AFC"/>
    <w:rsid w:val="00A6514C"/>
    <w:rsid w:val="00A7048F"/>
    <w:rsid w:val="00A71940"/>
    <w:rsid w:val="00A719C2"/>
    <w:rsid w:val="00A71D2F"/>
    <w:rsid w:val="00A72076"/>
    <w:rsid w:val="00A7306A"/>
    <w:rsid w:val="00A73C25"/>
    <w:rsid w:val="00A746F9"/>
    <w:rsid w:val="00A7687F"/>
    <w:rsid w:val="00A82E75"/>
    <w:rsid w:val="00A833BF"/>
    <w:rsid w:val="00A857EA"/>
    <w:rsid w:val="00A85C2F"/>
    <w:rsid w:val="00A86A50"/>
    <w:rsid w:val="00A87AC4"/>
    <w:rsid w:val="00A900EB"/>
    <w:rsid w:val="00A91784"/>
    <w:rsid w:val="00A95730"/>
    <w:rsid w:val="00AA02B1"/>
    <w:rsid w:val="00AA06ED"/>
    <w:rsid w:val="00AA0E88"/>
    <w:rsid w:val="00AA23F9"/>
    <w:rsid w:val="00AA36A5"/>
    <w:rsid w:val="00AA4C44"/>
    <w:rsid w:val="00AA7278"/>
    <w:rsid w:val="00AB019B"/>
    <w:rsid w:val="00AB2D4D"/>
    <w:rsid w:val="00AB40D1"/>
    <w:rsid w:val="00AB7247"/>
    <w:rsid w:val="00AB7E20"/>
    <w:rsid w:val="00AC081D"/>
    <w:rsid w:val="00AC1BDC"/>
    <w:rsid w:val="00AC7E7B"/>
    <w:rsid w:val="00AD2AED"/>
    <w:rsid w:val="00AD2B4D"/>
    <w:rsid w:val="00AD3E2C"/>
    <w:rsid w:val="00AD3F74"/>
    <w:rsid w:val="00AD5250"/>
    <w:rsid w:val="00AD5E17"/>
    <w:rsid w:val="00AE2AA9"/>
    <w:rsid w:val="00AE3270"/>
    <w:rsid w:val="00AE33D9"/>
    <w:rsid w:val="00AE5A9C"/>
    <w:rsid w:val="00AE5E5F"/>
    <w:rsid w:val="00AF2E19"/>
    <w:rsid w:val="00AF688C"/>
    <w:rsid w:val="00B0120D"/>
    <w:rsid w:val="00B03137"/>
    <w:rsid w:val="00B04BAB"/>
    <w:rsid w:val="00B051DF"/>
    <w:rsid w:val="00B05871"/>
    <w:rsid w:val="00B06192"/>
    <w:rsid w:val="00B0664F"/>
    <w:rsid w:val="00B10779"/>
    <w:rsid w:val="00B108A2"/>
    <w:rsid w:val="00B112B9"/>
    <w:rsid w:val="00B1276F"/>
    <w:rsid w:val="00B1282D"/>
    <w:rsid w:val="00B14482"/>
    <w:rsid w:val="00B176A6"/>
    <w:rsid w:val="00B17C6C"/>
    <w:rsid w:val="00B22339"/>
    <w:rsid w:val="00B23172"/>
    <w:rsid w:val="00B24070"/>
    <w:rsid w:val="00B30E62"/>
    <w:rsid w:val="00B31100"/>
    <w:rsid w:val="00B33218"/>
    <w:rsid w:val="00B33D43"/>
    <w:rsid w:val="00B343F3"/>
    <w:rsid w:val="00B353EF"/>
    <w:rsid w:val="00B36FAB"/>
    <w:rsid w:val="00B43A65"/>
    <w:rsid w:val="00B505DB"/>
    <w:rsid w:val="00B5089B"/>
    <w:rsid w:val="00B51066"/>
    <w:rsid w:val="00B5645B"/>
    <w:rsid w:val="00B56884"/>
    <w:rsid w:val="00B603AB"/>
    <w:rsid w:val="00B60D02"/>
    <w:rsid w:val="00B61702"/>
    <w:rsid w:val="00B628D8"/>
    <w:rsid w:val="00B62EAF"/>
    <w:rsid w:val="00B64F9A"/>
    <w:rsid w:val="00B702CA"/>
    <w:rsid w:val="00B70A13"/>
    <w:rsid w:val="00B70D7D"/>
    <w:rsid w:val="00B73BD8"/>
    <w:rsid w:val="00B770DD"/>
    <w:rsid w:val="00B815A3"/>
    <w:rsid w:val="00B81AF8"/>
    <w:rsid w:val="00B84955"/>
    <w:rsid w:val="00B927BE"/>
    <w:rsid w:val="00B956B8"/>
    <w:rsid w:val="00B97906"/>
    <w:rsid w:val="00B97F3D"/>
    <w:rsid w:val="00BA40D3"/>
    <w:rsid w:val="00BA4F4F"/>
    <w:rsid w:val="00BA5828"/>
    <w:rsid w:val="00BB2E42"/>
    <w:rsid w:val="00BB33B8"/>
    <w:rsid w:val="00BB3CC0"/>
    <w:rsid w:val="00BB4087"/>
    <w:rsid w:val="00BB474A"/>
    <w:rsid w:val="00BB5B2B"/>
    <w:rsid w:val="00BB7524"/>
    <w:rsid w:val="00BB7A5D"/>
    <w:rsid w:val="00BB7AF4"/>
    <w:rsid w:val="00BC030C"/>
    <w:rsid w:val="00BC07B4"/>
    <w:rsid w:val="00BC2BD5"/>
    <w:rsid w:val="00BC3792"/>
    <w:rsid w:val="00BC3A15"/>
    <w:rsid w:val="00BC54B2"/>
    <w:rsid w:val="00BC5ED9"/>
    <w:rsid w:val="00BC6F2C"/>
    <w:rsid w:val="00BD0A7F"/>
    <w:rsid w:val="00BD6F06"/>
    <w:rsid w:val="00BE1008"/>
    <w:rsid w:val="00BE2A95"/>
    <w:rsid w:val="00BE48A1"/>
    <w:rsid w:val="00BE75DD"/>
    <w:rsid w:val="00BE7743"/>
    <w:rsid w:val="00BF5A8F"/>
    <w:rsid w:val="00BF5D31"/>
    <w:rsid w:val="00C03C83"/>
    <w:rsid w:val="00C03F79"/>
    <w:rsid w:val="00C07E1F"/>
    <w:rsid w:val="00C12E64"/>
    <w:rsid w:val="00C1569B"/>
    <w:rsid w:val="00C15AEF"/>
    <w:rsid w:val="00C2198C"/>
    <w:rsid w:val="00C24925"/>
    <w:rsid w:val="00C24E25"/>
    <w:rsid w:val="00C25920"/>
    <w:rsid w:val="00C262B8"/>
    <w:rsid w:val="00C26795"/>
    <w:rsid w:val="00C27ACC"/>
    <w:rsid w:val="00C33C5B"/>
    <w:rsid w:val="00C363BE"/>
    <w:rsid w:val="00C37398"/>
    <w:rsid w:val="00C40F89"/>
    <w:rsid w:val="00C41328"/>
    <w:rsid w:val="00C415F6"/>
    <w:rsid w:val="00C42556"/>
    <w:rsid w:val="00C43999"/>
    <w:rsid w:val="00C45637"/>
    <w:rsid w:val="00C45C3E"/>
    <w:rsid w:val="00C45CA0"/>
    <w:rsid w:val="00C4717F"/>
    <w:rsid w:val="00C50A7F"/>
    <w:rsid w:val="00C524D4"/>
    <w:rsid w:val="00C545AB"/>
    <w:rsid w:val="00C55433"/>
    <w:rsid w:val="00C56CB2"/>
    <w:rsid w:val="00C57AE8"/>
    <w:rsid w:val="00C6105F"/>
    <w:rsid w:val="00C62439"/>
    <w:rsid w:val="00C63343"/>
    <w:rsid w:val="00C63E89"/>
    <w:rsid w:val="00C64D39"/>
    <w:rsid w:val="00C657A8"/>
    <w:rsid w:val="00C65A23"/>
    <w:rsid w:val="00C668FB"/>
    <w:rsid w:val="00C6785C"/>
    <w:rsid w:val="00C67F0A"/>
    <w:rsid w:val="00C70A06"/>
    <w:rsid w:val="00C716A2"/>
    <w:rsid w:val="00C74AF1"/>
    <w:rsid w:val="00C7766E"/>
    <w:rsid w:val="00C8109C"/>
    <w:rsid w:val="00C827ED"/>
    <w:rsid w:val="00C830C8"/>
    <w:rsid w:val="00C85937"/>
    <w:rsid w:val="00C867C9"/>
    <w:rsid w:val="00C86816"/>
    <w:rsid w:val="00C919BC"/>
    <w:rsid w:val="00C91BC2"/>
    <w:rsid w:val="00C938EE"/>
    <w:rsid w:val="00C94F2E"/>
    <w:rsid w:val="00C97313"/>
    <w:rsid w:val="00C978C5"/>
    <w:rsid w:val="00CA1DCB"/>
    <w:rsid w:val="00CA2017"/>
    <w:rsid w:val="00CA3483"/>
    <w:rsid w:val="00CA5050"/>
    <w:rsid w:val="00CB014D"/>
    <w:rsid w:val="00CB0D14"/>
    <w:rsid w:val="00CB4776"/>
    <w:rsid w:val="00CB5DA0"/>
    <w:rsid w:val="00CC3D17"/>
    <w:rsid w:val="00CC5466"/>
    <w:rsid w:val="00CC68F7"/>
    <w:rsid w:val="00CC70B6"/>
    <w:rsid w:val="00CC76AA"/>
    <w:rsid w:val="00CD51BD"/>
    <w:rsid w:val="00CD5F0C"/>
    <w:rsid w:val="00CE0431"/>
    <w:rsid w:val="00CF036D"/>
    <w:rsid w:val="00CF3A64"/>
    <w:rsid w:val="00CF42BA"/>
    <w:rsid w:val="00CF5FF9"/>
    <w:rsid w:val="00CF738F"/>
    <w:rsid w:val="00D01001"/>
    <w:rsid w:val="00D035E1"/>
    <w:rsid w:val="00D04A0B"/>
    <w:rsid w:val="00D11809"/>
    <w:rsid w:val="00D11D28"/>
    <w:rsid w:val="00D12178"/>
    <w:rsid w:val="00D12B55"/>
    <w:rsid w:val="00D1474D"/>
    <w:rsid w:val="00D14DEA"/>
    <w:rsid w:val="00D15203"/>
    <w:rsid w:val="00D15555"/>
    <w:rsid w:val="00D15A2A"/>
    <w:rsid w:val="00D16776"/>
    <w:rsid w:val="00D17BF2"/>
    <w:rsid w:val="00D22524"/>
    <w:rsid w:val="00D268B3"/>
    <w:rsid w:val="00D26F6E"/>
    <w:rsid w:val="00D272A6"/>
    <w:rsid w:val="00D31963"/>
    <w:rsid w:val="00D3311D"/>
    <w:rsid w:val="00D36599"/>
    <w:rsid w:val="00D368D6"/>
    <w:rsid w:val="00D40BC9"/>
    <w:rsid w:val="00D44E2F"/>
    <w:rsid w:val="00D454FC"/>
    <w:rsid w:val="00D536D7"/>
    <w:rsid w:val="00D63818"/>
    <w:rsid w:val="00D63DE4"/>
    <w:rsid w:val="00D66B23"/>
    <w:rsid w:val="00D677E8"/>
    <w:rsid w:val="00D71240"/>
    <w:rsid w:val="00D80331"/>
    <w:rsid w:val="00D80511"/>
    <w:rsid w:val="00D80F1E"/>
    <w:rsid w:val="00D81C66"/>
    <w:rsid w:val="00D8335D"/>
    <w:rsid w:val="00D87427"/>
    <w:rsid w:val="00D94308"/>
    <w:rsid w:val="00D94A2A"/>
    <w:rsid w:val="00D95E94"/>
    <w:rsid w:val="00D96952"/>
    <w:rsid w:val="00D97331"/>
    <w:rsid w:val="00DA1146"/>
    <w:rsid w:val="00DA1D12"/>
    <w:rsid w:val="00DA271F"/>
    <w:rsid w:val="00DA2E6D"/>
    <w:rsid w:val="00DA6E41"/>
    <w:rsid w:val="00DB351A"/>
    <w:rsid w:val="00DB389C"/>
    <w:rsid w:val="00DB4A97"/>
    <w:rsid w:val="00DB4CEE"/>
    <w:rsid w:val="00DB561F"/>
    <w:rsid w:val="00DB62F9"/>
    <w:rsid w:val="00DB701B"/>
    <w:rsid w:val="00DC769B"/>
    <w:rsid w:val="00DC7ACC"/>
    <w:rsid w:val="00DC7AD1"/>
    <w:rsid w:val="00DD2F58"/>
    <w:rsid w:val="00DD4B9E"/>
    <w:rsid w:val="00DD5797"/>
    <w:rsid w:val="00DD59E5"/>
    <w:rsid w:val="00DD760B"/>
    <w:rsid w:val="00DE284F"/>
    <w:rsid w:val="00DE31CF"/>
    <w:rsid w:val="00DE43B4"/>
    <w:rsid w:val="00DE4DBE"/>
    <w:rsid w:val="00DE7093"/>
    <w:rsid w:val="00DF0372"/>
    <w:rsid w:val="00DF07AA"/>
    <w:rsid w:val="00DF082F"/>
    <w:rsid w:val="00DF0889"/>
    <w:rsid w:val="00DF1501"/>
    <w:rsid w:val="00DF2321"/>
    <w:rsid w:val="00DF274B"/>
    <w:rsid w:val="00DF2813"/>
    <w:rsid w:val="00DF2DB7"/>
    <w:rsid w:val="00DF600A"/>
    <w:rsid w:val="00DF601D"/>
    <w:rsid w:val="00DF6E45"/>
    <w:rsid w:val="00DF7A4F"/>
    <w:rsid w:val="00E023DA"/>
    <w:rsid w:val="00E02990"/>
    <w:rsid w:val="00E03152"/>
    <w:rsid w:val="00E07C58"/>
    <w:rsid w:val="00E07E1F"/>
    <w:rsid w:val="00E10AB9"/>
    <w:rsid w:val="00E12A55"/>
    <w:rsid w:val="00E13AB3"/>
    <w:rsid w:val="00E151F7"/>
    <w:rsid w:val="00E1655C"/>
    <w:rsid w:val="00E1678F"/>
    <w:rsid w:val="00E17391"/>
    <w:rsid w:val="00E21F33"/>
    <w:rsid w:val="00E25562"/>
    <w:rsid w:val="00E26C88"/>
    <w:rsid w:val="00E32E1A"/>
    <w:rsid w:val="00E33EEC"/>
    <w:rsid w:val="00E37D0B"/>
    <w:rsid w:val="00E4091A"/>
    <w:rsid w:val="00E410C0"/>
    <w:rsid w:val="00E41B24"/>
    <w:rsid w:val="00E428CC"/>
    <w:rsid w:val="00E42DC2"/>
    <w:rsid w:val="00E42ED3"/>
    <w:rsid w:val="00E4508E"/>
    <w:rsid w:val="00E45D2C"/>
    <w:rsid w:val="00E47BDE"/>
    <w:rsid w:val="00E47C82"/>
    <w:rsid w:val="00E505D6"/>
    <w:rsid w:val="00E51613"/>
    <w:rsid w:val="00E52DE4"/>
    <w:rsid w:val="00E5378C"/>
    <w:rsid w:val="00E54B73"/>
    <w:rsid w:val="00E54D64"/>
    <w:rsid w:val="00E5720B"/>
    <w:rsid w:val="00E57762"/>
    <w:rsid w:val="00E62476"/>
    <w:rsid w:val="00E635B8"/>
    <w:rsid w:val="00E637A6"/>
    <w:rsid w:val="00E64D19"/>
    <w:rsid w:val="00E67BBD"/>
    <w:rsid w:val="00E67E01"/>
    <w:rsid w:val="00E71313"/>
    <w:rsid w:val="00E7406D"/>
    <w:rsid w:val="00E75AB0"/>
    <w:rsid w:val="00E803E0"/>
    <w:rsid w:val="00E8377A"/>
    <w:rsid w:val="00E8549A"/>
    <w:rsid w:val="00E86638"/>
    <w:rsid w:val="00E8669F"/>
    <w:rsid w:val="00E910D3"/>
    <w:rsid w:val="00E91825"/>
    <w:rsid w:val="00E91AB3"/>
    <w:rsid w:val="00E92002"/>
    <w:rsid w:val="00E9236C"/>
    <w:rsid w:val="00E928A2"/>
    <w:rsid w:val="00E94AD6"/>
    <w:rsid w:val="00E975B8"/>
    <w:rsid w:val="00EA5BC6"/>
    <w:rsid w:val="00EA65C0"/>
    <w:rsid w:val="00EB1D4B"/>
    <w:rsid w:val="00EB1D62"/>
    <w:rsid w:val="00EB21A0"/>
    <w:rsid w:val="00EB2639"/>
    <w:rsid w:val="00EB363F"/>
    <w:rsid w:val="00EB4FFE"/>
    <w:rsid w:val="00EC0D04"/>
    <w:rsid w:val="00EC4469"/>
    <w:rsid w:val="00EC507A"/>
    <w:rsid w:val="00ED0090"/>
    <w:rsid w:val="00ED0B78"/>
    <w:rsid w:val="00ED120F"/>
    <w:rsid w:val="00ED29D9"/>
    <w:rsid w:val="00ED31E6"/>
    <w:rsid w:val="00ED3E69"/>
    <w:rsid w:val="00ED48CE"/>
    <w:rsid w:val="00ED55C1"/>
    <w:rsid w:val="00ED6CD3"/>
    <w:rsid w:val="00EE0445"/>
    <w:rsid w:val="00EE0E89"/>
    <w:rsid w:val="00EE2BA9"/>
    <w:rsid w:val="00EE3012"/>
    <w:rsid w:val="00EE4ED6"/>
    <w:rsid w:val="00EE56B0"/>
    <w:rsid w:val="00EE6475"/>
    <w:rsid w:val="00EE6D67"/>
    <w:rsid w:val="00EF0225"/>
    <w:rsid w:val="00EF2F42"/>
    <w:rsid w:val="00EF30A9"/>
    <w:rsid w:val="00EF3F83"/>
    <w:rsid w:val="00EF5178"/>
    <w:rsid w:val="00EF6686"/>
    <w:rsid w:val="00EF735D"/>
    <w:rsid w:val="00F00FF7"/>
    <w:rsid w:val="00F03252"/>
    <w:rsid w:val="00F058E9"/>
    <w:rsid w:val="00F06689"/>
    <w:rsid w:val="00F06ACC"/>
    <w:rsid w:val="00F07476"/>
    <w:rsid w:val="00F07DA0"/>
    <w:rsid w:val="00F10595"/>
    <w:rsid w:val="00F1149E"/>
    <w:rsid w:val="00F135F7"/>
    <w:rsid w:val="00F1702E"/>
    <w:rsid w:val="00F170BF"/>
    <w:rsid w:val="00F2113B"/>
    <w:rsid w:val="00F21275"/>
    <w:rsid w:val="00F217A1"/>
    <w:rsid w:val="00F21C44"/>
    <w:rsid w:val="00F2434C"/>
    <w:rsid w:val="00F303BC"/>
    <w:rsid w:val="00F3239F"/>
    <w:rsid w:val="00F3329E"/>
    <w:rsid w:val="00F335AC"/>
    <w:rsid w:val="00F3371E"/>
    <w:rsid w:val="00F3777C"/>
    <w:rsid w:val="00F416B2"/>
    <w:rsid w:val="00F43A77"/>
    <w:rsid w:val="00F44B3F"/>
    <w:rsid w:val="00F470A9"/>
    <w:rsid w:val="00F472F9"/>
    <w:rsid w:val="00F47771"/>
    <w:rsid w:val="00F50824"/>
    <w:rsid w:val="00F52464"/>
    <w:rsid w:val="00F532CD"/>
    <w:rsid w:val="00F55028"/>
    <w:rsid w:val="00F550BE"/>
    <w:rsid w:val="00F56E74"/>
    <w:rsid w:val="00F60B3D"/>
    <w:rsid w:val="00F60E44"/>
    <w:rsid w:val="00F60F8F"/>
    <w:rsid w:val="00F610A6"/>
    <w:rsid w:val="00F615FC"/>
    <w:rsid w:val="00F64430"/>
    <w:rsid w:val="00F65F1A"/>
    <w:rsid w:val="00F706DF"/>
    <w:rsid w:val="00F7377E"/>
    <w:rsid w:val="00F75F07"/>
    <w:rsid w:val="00F7686B"/>
    <w:rsid w:val="00F80B52"/>
    <w:rsid w:val="00F8360B"/>
    <w:rsid w:val="00F84455"/>
    <w:rsid w:val="00F8461E"/>
    <w:rsid w:val="00F853B0"/>
    <w:rsid w:val="00F85722"/>
    <w:rsid w:val="00F86CB5"/>
    <w:rsid w:val="00F8712C"/>
    <w:rsid w:val="00F91CE6"/>
    <w:rsid w:val="00F946E8"/>
    <w:rsid w:val="00F946F5"/>
    <w:rsid w:val="00F97294"/>
    <w:rsid w:val="00F97C91"/>
    <w:rsid w:val="00FA078E"/>
    <w:rsid w:val="00FA114C"/>
    <w:rsid w:val="00FA355D"/>
    <w:rsid w:val="00FA4A13"/>
    <w:rsid w:val="00FA6019"/>
    <w:rsid w:val="00FA74AB"/>
    <w:rsid w:val="00FA77B0"/>
    <w:rsid w:val="00FB0A66"/>
    <w:rsid w:val="00FB164C"/>
    <w:rsid w:val="00FB1655"/>
    <w:rsid w:val="00FB1E04"/>
    <w:rsid w:val="00FB548F"/>
    <w:rsid w:val="00FB587C"/>
    <w:rsid w:val="00FB5948"/>
    <w:rsid w:val="00FB6223"/>
    <w:rsid w:val="00FB6275"/>
    <w:rsid w:val="00FC0C47"/>
    <w:rsid w:val="00FC23B1"/>
    <w:rsid w:val="00FC272B"/>
    <w:rsid w:val="00FC35CF"/>
    <w:rsid w:val="00FC48D8"/>
    <w:rsid w:val="00FC5374"/>
    <w:rsid w:val="00FC5DB5"/>
    <w:rsid w:val="00FC7271"/>
    <w:rsid w:val="00FC7611"/>
    <w:rsid w:val="00FC7A9A"/>
    <w:rsid w:val="00FD0F2A"/>
    <w:rsid w:val="00FD12F1"/>
    <w:rsid w:val="00FD134A"/>
    <w:rsid w:val="00FD2A98"/>
    <w:rsid w:val="00FD3070"/>
    <w:rsid w:val="00FD34BB"/>
    <w:rsid w:val="00FD3567"/>
    <w:rsid w:val="00FE13BA"/>
    <w:rsid w:val="00FE3283"/>
    <w:rsid w:val="00FE3D08"/>
    <w:rsid w:val="00FE68D6"/>
    <w:rsid w:val="00FE77A2"/>
    <w:rsid w:val="00FF07FE"/>
    <w:rsid w:val="00FF19AD"/>
    <w:rsid w:val="00FF1BE1"/>
    <w:rsid w:val="00FF5002"/>
    <w:rsid w:val="00FF5B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319319"/>
  <w15:docId w15:val="{E6B537A0-560A-495A-9998-C0CDB219D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355"/>
    <w:pPr>
      <w:spacing w:after="0" w:line="240" w:lineRule="auto"/>
    </w:pPr>
    <w:rPr>
      <w:rFonts w:ascii="Times New Roman" w:hAnsi="Times New Roman" w:cs="Times New Roman"/>
      <w:sz w:val="24"/>
      <w:szCs w:val="24"/>
      <w:lang w:eastAsia="fr-FR"/>
    </w:rPr>
  </w:style>
  <w:style w:type="paragraph" w:styleId="Titre1">
    <w:name w:val="heading 1"/>
    <w:basedOn w:val="Normal"/>
    <w:link w:val="Titre1Car"/>
    <w:uiPriority w:val="9"/>
    <w:qFormat/>
    <w:rsid w:val="00970355"/>
    <w:pPr>
      <w:keepNext/>
      <w:ind w:right="23"/>
      <w:outlineLvl w:val="0"/>
    </w:pPr>
    <w:rPr>
      <w:rFonts w:ascii="Arial" w:hAnsi="Arial" w:cs="Arial"/>
      <w:kern w:val="36"/>
      <w:sz w:val="36"/>
      <w:szCs w:val="36"/>
    </w:rPr>
  </w:style>
  <w:style w:type="paragraph" w:styleId="Titre2">
    <w:name w:val="heading 2"/>
    <w:basedOn w:val="Normal"/>
    <w:next w:val="Normal"/>
    <w:link w:val="Titre2Car"/>
    <w:uiPriority w:val="9"/>
    <w:semiHidden/>
    <w:unhideWhenUsed/>
    <w:qFormat/>
    <w:rsid w:val="0071271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2E6BB2"/>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EB1D4B"/>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970355"/>
    <w:rPr>
      <w:rFonts w:ascii="Arial" w:hAnsi="Arial" w:cs="Arial"/>
      <w:kern w:val="36"/>
      <w:sz w:val="36"/>
      <w:szCs w:val="36"/>
      <w:lang w:eastAsia="fr-FR"/>
    </w:rPr>
  </w:style>
  <w:style w:type="character" w:styleId="Lienhypertexte">
    <w:name w:val="Hyperlink"/>
    <w:basedOn w:val="Policepardfaut"/>
    <w:uiPriority w:val="99"/>
    <w:unhideWhenUsed/>
    <w:rsid w:val="00970355"/>
    <w:rPr>
      <w:color w:val="0000FF"/>
      <w:u w:val="single"/>
    </w:rPr>
  </w:style>
  <w:style w:type="paragraph" w:styleId="Corpsdetexte">
    <w:name w:val="Body Text"/>
    <w:basedOn w:val="Normal"/>
    <w:link w:val="CorpsdetexteCar"/>
    <w:uiPriority w:val="99"/>
    <w:semiHidden/>
    <w:unhideWhenUsed/>
    <w:rsid w:val="00970355"/>
    <w:pPr>
      <w:ind w:right="23"/>
    </w:pPr>
    <w:rPr>
      <w:sz w:val="20"/>
      <w:szCs w:val="20"/>
    </w:rPr>
  </w:style>
  <w:style w:type="character" w:customStyle="1" w:styleId="CorpsdetexteCar">
    <w:name w:val="Corps de texte Car"/>
    <w:basedOn w:val="Policepardfaut"/>
    <w:link w:val="Corpsdetexte"/>
    <w:uiPriority w:val="99"/>
    <w:semiHidden/>
    <w:rsid w:val="00970355"/>
    <w:rPr>
      <w:rFonts w:ascii="Times New Roman" w:hAnsi="Times New Roman" w:cs="Times New Roman"/>
      <w:sz w:val="20"/>
      <w:szCs w:val="20"/>
      <w:lang w:eastAsia="fr-FR"/>
    </w:rPr>
  </w:style>
  <w:style w:type="character" w:customStyle="1" w:styleId="apple-converted-space">
    <w:name w:val="apple-converted-space"/>
    <w:basedOn w:val="Policepardfaut"/>
    <w:rsid w:val="001362B7"/>
  </w:style>
  <w:style w:type="paragraph" w:styleId="Sansinterligne">
    <w:name w:val="No Spacing"/>
    <w:uiPriority w:val="1"/>
    <w:qFormat/>
    <w:rsid w:val="00873251"/>
    <w:pPr>
      <w:spacing w:after="0" w:line="240" w:lineRule="auto"/>
    </w:pPr>
    <w:rPr>
      <w:rFonts w:ascii="Times New Roman" w:hAnsi="Times New Roman" w:cs="Times New Roman"/>
      <w:sz w:val="24"/>
      <w:szCs w:val="24"/>
      <w:lang w:eastAsia="fr-FR"/>
    </w:rPr>
  </w:style>
  <w:style w:type="character" w:customStyle="1" w:styleId="screen-name">
    <w:name w:val="screen-name"/>
    <w:basedOn w:val="Policepardfaut"/>
    <w:rsid w:val="00CC3D17"/>
  </w:style>
  <w:style w:type="paragraph" w:styleId="Textedebulles">
    <w:name w:val="Balloon Text"/>
    <w:basedOn w:val="Normal"/>
    <w:link w:val="TextedebullesCar"/>
    <w:uiPriority w:val="99"/>
    <w:semiHidden/>
    <w:unhideWhenUsed/>
    <w:rsid w:val="00C1569B"/>
    <w:rPr>
      <w:rFonts w:ascii="Tahoma" w:hAnsi="Tahoma" w:cs="Tahoma"/>
      <w:sz w:val="16"/>
      <w:szCs w:val="16"/>
    </w:rPr>
  </w:style>
  <w:style w:type="character" w:customStyle="1" w:styleId="TextedebullesCar">
    <w:name w:val="Texte de bulles Car"/>
    <w:basedOn w:val="Policepardfaut"/>
    <w:link w:val="Textedebulles"/>
    <w:uiPriority w:val="99"/>
    <w:semiHidden/>
    <w:rsid w:val="00C1569B"/>
    <w:rPr>
      <w:rFonts w:ascii="Tahoma" w:hAnsi="Tahoma" w:cs="Tahoma"/>
      <w:sz w:val="16"/>
      <w:szCs w:val="16"/>
      <w:lang w:eastAsia="fr-FR"/>
    </w:rPr>
  </w:style>
  <w:style w:type="paragraph" w:customStyle="1" w:styleId="ligne">
    <w:name w:val="ligne"/>
    <w:basedOn w:val="Normal"/>
    <w:rsid w:val="00C1569B"/>
    <w:pPr>
      <w:spacing w:before="100" w:beforeAutospacing="1" w:after="100" w:afterAutospacing="1"/>
    </w:pPr>
    <w:rPr>
      <w:rFonts w:eastAsia="Times New Roman"/>
    </w:rPr>
  </w:style>
  <w:style w:type="paragraph" w:customStyle="1" w:styleId="station">
    <w:name w:val="station"/>
    <w:basedOn w:val="Normal"/>
    <w:rsid w:val="00C1569B"/>
    <w:pPr>
      <w:spacing w:before="100" w:beforeAutospacing="1" w:after="100" w:afterAutospacing="1"/>
    </w:pPr>
    <w:rPr>
      <w:rFonts w:eastAsia="Times New Roman"/>
    </w:rPr>
  </w:style>
  <w:style w:type="character" w:customStyle="1" w:styleId="Titre2Car">
    <w:name w:val="Titre 2 Car"/>
    <w:basedOn w:val="Policepardfaut"/>
    <w:link w:val="Titre2"/>
    <w:uiPriority w:val="9"/>
    <w:semiHidden/>
    <w:rsid w:val="0071271D"/>
    <w:rPr>
      <w:rFonts w:asciiTheme="majorHAnsi" w:eastAsiaTheme="majorEastAsia" w:hAnsiTheme="majorHAnsi" w:cstheme="majorBidi"/>
      <w:b/>
      <w:bCs/>
      <w:color w:val="4F81BD" w:themeColor="accent1"/>
      <w:sz w:val="26"/>
      <w:szCs w:val="26"/>
      <w:lang w:eastAsia="fr-FR"/>
    </w:rPr>
  </w:style>
  <w:style w:type="character" w:customStyle="1" w:styleId="u-linkcomplex-target">
    <w:name w:val="u-linkcomplex-target"/>
    <w:basedOn w:val="Policepardfaut"/>
    <w:rsid w:val="0071271D"/>
  </w:style>
  <w:style w:type="paragraph" w:styleId="Paragraphedeliste">
    <w:name w:val="List Paragraph"/>
    <w:basedOn w:val="Normal"/>
    <w:link w:val="ParagraphedelisteCar"/>
    <w:uiPriority w:val="34"/>
    <w:qFormat/>
    <w:rsid w:val="00BF5D31"/>
    <w:pPr>
      <w:ind w:left="720"/>
      <w:contextualSpacing/>
    </w:pPr>
  </w:style>
  <w:style w:type="paragraph" w:styleId="En-tte">
    <w:name w:val="header"/>
    <w:basedOn w:val="Normal"/>
    <w:link w:val="En-tteCar"/>
    <w:uiPriority w:val="99"/>
    <w:unhideWhenUsed/>
    <w:rsid w:val="00BE7743"/>
    <w:pPr>
      <w:tabs>
        <w:tab w:val="center" w:pos="4536"/>
        <w:tab w:val="right" w:pos="9072"/>
      </w:tabs>
    </w:pPr>
  </w:style>
  <w:style w:type="character" w:customStyle="1" w:styleId="En-tteCar">
    <w:name w:val="En-tête Car"/>
    <w:basedOn w:val="Policepardfaut"/>
    <w:link w:val="En-tte"/>
    <w:uiPriority w:val="99"/>
    <w:rsid w:val="00BE7743"/>
    <w:rPr>
      <w:rFonts w:ascii="Times New Roman" w:hAnsi="Times New Roman" w:cs="Times New Roman"/>
      <w:sz w:val="24"/>
      <w:szCs w:val="24"/>
      <w:lang w:eastAsia="fr-FR"/>
    </w:rPr>
  </w:style>
  <w:style w:type="paragraph" w:styleId="Pieddepage">
    <w:name w:val="footer"/>
    <w:basedOn w:val="Normal"/>
    <w:link w:val="PieddepageCar"/>
    <w:uiPriority w:val="99"/>
    <w:unhideWhenUsed/>
    <w:rsid w:val="00BE7743"/>
    <w:pPr>
      <w:tabs>
        <w:tab w:val="center" w:pos="4536"/>
        <w:tab w:val="right" w:pos="9072"/>
      </w:tabs>
    </w:pPr>
  </w:style>
  <w:style w:type="character" w:customStyle="1" w:styleId="PieddepageCar">
    <w:name w:val="Pied de page Car"/>
    <w:basedOn w:val="Policepardfaut"/>
    <w:link w:val="Pieddepage"/>
    <w:uiPriority w:val="99"/>
    <w:rsid w:val="00BE7743"/>
    <w:rPr>
      <w:rFonts w:ascii="Times New Roman" w:hAnsi="Times New Roman" w:cs="Times New Roman"/>
      <w:sz w:val="24"/>
      <w:szCs w:val="24"/>
      <w:lang w:eastAsia="fr-FR"/>
    </w:rPr>
  </w:style>
  <w:style w:type="character" w:customStyle="1" w:styleId="rc">
    <w:name w:val="rc"/>
    <w:basedOn w:val="Policepardfaut"/>
    <w:rsid w:val="00EB1D4B"/>
  </w:style>
  <w:style w:type="character" w:customStyle="1" w:styleId="Titre4Car">
    <w:name w:val="Titre 4 Car"/>
    <w:basedOn w:val="Policepardfaut"/>
    <w:link w:val="Titre4"/>
    <w:uiPriority w:val="9"/>
    <w:rsid w:val="00EB1D4B"/>
    <w:rPr>
      <w:rFonts w:asciiTheme="majorHAnsi" w:eastAsiaTheme="majorEastAsia" w:hAnsiTheme="majorHAnsi" w:cstheme="majorBidi"/>
      <w:b/>
      <w:bCs/>
      <w:i/>
      <w:iCs/>
      <w:color w:val="4F81BD" w:themeColor="accent1"/>
      <w:sz w:val="24"/>
      <w:szCs w:val="24"/>
      <w:lang w:eastAsia="fr-FR"/>
    </w:rPr>
  </w:style>
  <w:style w:type="paragraph" w:styleId="NormalWeb">
    <w:name w:val="Normal (Web)"/>
    <w:basedOn w:val="Normal"/>
    <w:uiPriority w:val="99"/>
    <w:unhideWhenUsed/>
    <w:rsid w:val="00CE0431"/>
    <w:pPr>
      <w:spacing w:before="100" w:beforeAutospacing="1" w:after="100" w:afterAutospacing="1"/>
    </w:pPr>
    <w:rPr>
      <w:rFonts w:eastAsia="Times New Roman"/>
    </w:rPr>
  </w:style>
  <w:style w:type="character" w:customStyle="1" w:styleId="Titre3Car">
    <w:name w:val="Titre 3 Car"/>
    <w:basedOn w:val="Policepardfaut"/>
    <w:link w:val="Titre3"/>
    <w:uiPriority w:val="9"/>
    <w:semiHidden/>
    <w:rsid w:val="002E6BB2"/>
    <w:rPr>
      <w:rFonts w:asciiTheme="majorHAnsi" w:eastAsiaTheme="majorEastAsia" w:hAnsiTheme="majorHAnsi" w:cstheme="majorBidi"/>
      <w:b/>
      <w:bCs/>
      <w:color w:val="4F81BD" w:themeColor="accent1"/>
      <w:sz w:val="24"/>
      <w:szCs w:val="24"/>
      <w:lang w:eastAsia="fr-FR"/>
    </w:rPr>
  </w:style>
  <w:style w:type="character" w:styleId="Accentuation">
    <w:name w:val="Emphasis"/>
    <w:basedOn w:val="Policepardfaut"/>
    <w:uiPriority w:val="20"/>
    <w:qFormat/>
    <w:rsid w:val="008A4A05"/>
    <w:rPr>
      <w:i/>
      <w:iCs/>
    </w:rPr>
  </w:style>
  <w:style w:type="paragraph" w:customStyle="1" w:styleId="Default">
    <w:name w:val="Default"/>
    <w:uiPriority w:val="99"/>
    <w:rsid w:val="00635B97"/>
    <w:pPr>
      <w:autoSpaceDE w:val="0"/>
      <w:autoSpaceDN w:val="0"/>
      <w:adjustRightInd w:val="0"/>
      <w:spacing w:after="0" w:line="240" w:lineRule="auto"/>
    </w:pPr>
    <w:rPr>
      <w:rFonts w:ascii="Arial" w:hAnsi="Arial" w:cs="Arial"/>
      <w:color w:val="000000"/>
      <w:sz w:val="24"/>
      <w:szCs w:val="24"/>
    </w:rPr>
  </w:style>
  <w:style w:type="character" w:styleId="lev">
    <w:name w:val="Strong"/>
    <w:basedOn w:val="Policepardfaut"/>
    <w:uiPriority w:val="22"/>
    <w:qFormat/>
    <w:rsid w:val="00957894"/>
    <w:rPr>
      <w:b/>
      <w:bCs/>
    </w:rPr>
  </w:style>
  <w:style w:type="character" w:styleId="CitationHTML">
    <w:name w:val="HTML Cite"/>
    <w:basedOn w:val="Policepardfaut"/>
    <w:uiPriority w:val="99"/>
    <w:semiHidden/>
    <w:unhideWhenUsed/>
    <w:rsid w:val="00864759"/>
    <w:rPr>
      <w:i/>
      <w:iCs/>
    </w:rPr>
  </w:style>
  <w:style w:type="character" w:customStyle="1" w:styleId="Mentionnonrsolue1">
    <w:name w:val="Mention non résolue1"/>
    <w:basedOn w:val="Policepardfaut"/>
    <w:uiPriority w:val="99"/>
    <w:semiHidden/>
    <w:unhideWhenUsed/>
    <w:rsid w:val="00C668FB"/>
    <w:rPr>
      <w:color w:val="605E5C"/>
      <w:shd w:val="clear" w:color="auto" w:fill="E1DFDD"/>
    </w:rPr>
  </w:style>
  <w:style w:type="character" w:styleId="Accentuationlgre">
    <w:name w:val="Subtle Emphasis"/>
    <w:basedOn w:val="Policepardfaut"/>
    <w:uiPriority w:val="19"/>
    <w:qFormat/>
    <w:rsid w:val="003C3249"/>
    <w:rPr>
      <w:i/>
      <w:iCs/>
      <w:color w:val="404040" w:themeColor="text1" w:themeTint="BF"/>
    </w:rPr>
  </w:style>
  <w:style w:type="character" w:customStyle="1" w:styleId="Mentionnonrsolue2">
    <w:name w:val="Mention non résolue2"/>
    <w:basedOn w:val="Policepardfaut"/>
    <w:uiPriority w:val="99"/>
    <w:semiHidden/>
    <w:unhideWhenUsed/>
    <w:rsid w:val="001540DF"/>
    <w:rPr>
      <w:color w:val="605E5C"/>
      <w:shd w:val="clear" w:color="auto" w:fill="E1DFDD"/>
    </w:rPr>
  </w:style>
  <w:style w:type="paragraph" w:customStyle="1" w:styleId="BodyA">
    <w:name w:val="Body A"/>
    <w:rsid w:val="00470A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fr-FR"/>
    </w:rPr>
  </w:style>
  <w:style w:type="character" w:customStyle="1" w:styleId="NoneA">
    <w:name w:val="None A"/>
    <w:rsid w:val="00470A67"/>
    <w:rPr>
      <w:lang w:val="en-US"/>
    </w:rPr>
  </w:style>
  <w:style w:type="character" w:styleId="Marquedecommentaire">
    <w:name w:val="annotation reference"/>
    <w:basedOn w:val="Policepardfaut"/>
    <w:uiPriority w:val="99"/>
    <w:semiHidden/>
    <w:unhideWhenUsed/>
    <w:rsid w:val="00472045"/>
    <w:rPr>
      <w:sz w:val="16"/>
      <w:szCs w:val="16"/>
    </w:rPr>
  </w:style>
  <w:style w:type="paragraph" w:styleId="Commentaire">
    <w:name w:val="annotation text"/>
    <w:basedOn w:val="Normal"/>
    <w:link w:val="CommentaireCar"/>
    <w:uiPriority w:val="99"/>
    <w:semiHidden/>
    <w:unhideWhenUsed/>
    <w:rsid w:val="00472045"/>
    <w:rPr>
      <w:sz w:val="20"/>
      <w:szCs w:val="20"/>
    </w:rPr>
  </w:style>
  <w:style w:type="character" w:customStyle="1" w:styleId="CommentaireCar">
    <w:name w:val="Commentaire Car"/>
    <w:basedOn w:val="Policepardfaut"/>
    <w:link w:val="Commentaire"/>
    <w:uiPriority w:val="99"/>
    <w:semiHidden/>
    <w:rsid w:val="00472045"/>
    <w:rPr>
      <w:rFonts w:ascii="Times New Roman" w:hAnsi="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2045"/>
    <w:rPr>
      <w:b/>
      <w:bCs/>
    </w:rPr>
  </w:style>
  <w:style w:type="character" w:customStyle="1" w:styleId="ObjetducommentaireCar">
    <w:name w:val="Objet du commentaire Car"/>
    <w:basedOn w:val="CommentaireCar"/>
    <w:link w:val="Objetducommentaire"/>
    <w:uiPriority w:val="99"/>
    <w:semiHidden/>
    <w:rsid w:val="00472045"/>
    <w:rPr>
      <w:rFonts w:ascii="Times New Roman" w:hAnsi="Times New Roman" w:cs="Times New Roman"/>
      <w:b/>
      <w:bCs/>
      <w:sz w:val="20"/>
      <w:szCs w:val="20"/>
      <w:lang w:eastAsia="fr-FR"/>
    </w:rPr>
  </w:style>
  <w:style w:type="paragraph" w:styleId="Notedebasdepage">
    <w:name w:val="footnote text"/>
    <w:basedOn w:val="Normal"/>
    <w:link w:val="NotedebasdepageCar"/>
    <w:uiPriority w:val="99"/>
    <w:semiHidden/>
    <w:unhideWhenUsed/>
    <w:rsid w:val="00C45C3E"/>
    <w:rPr>
      <w:sz w:val="20"/>
      <w:szCs w:val="20"/>
    </w:rPr>
  </w:style>
  <w:style w:type="character" w:customStyle="1" w:styleId="NotedebasdepageCar">
    <w:name w:val="Note de bas de page Car"/>
    <w:basedOn w:val="Policepardfaut"/>
    <w:link w:val="Notedebasdepage"/>
    <w:uiPriority w:val="99"/>
    <w:semiHidden/>
    <w:rsid w:val="00C45C3E"/>
    <w:rPr>
      <w:rFonts w:ascii="Times New Roman" w:hAnsi="Times New Roman" w:cs="Times New Roman"/>
      <w:sz w:val="20"/>
      <w:szCs w:val="20"/>
      <w:lang w:eastAsia="fr-FR"/>
    </w:rPr>
  </w:style>
  <w:style w:type="character" w:styleId="Appelnotedebasdep">
    <w:name w:val="footnote reference"/>
    <w:basedOn w:val="Policepardfaut"/>
    <w:uiPriority w:val="99"/>
    <w:semiHidden/>
    <w:unhideWhenUsed/>
    <w:rsid w:val="00C45C3E"/>
    <w:rPr>
      <w:vertAlign w:val="superscript"/>
    </w:rPr>
  </w:style>
  <w:style w:type="character" w:customStyle="1" w:styleId="Mentionnonrsolue3">
    <w:name w:val="Mention non résolue3"/>
    <w:basedOn w:val="Policepardfaut"/>
    <w:uiPriority w:val="99"/>
    <w:semiHidden/>
    <w:unhideWhenUsed/>
    <w:rsid w:val="00C415F6"/>
    <w:rPr>
      <w:color w:val="605E5C"/>
      <w:shd w:val="clear" w:color="auto" w:fill="E1DFDD"/>
    </w:rPr>
  </w:style>
  <w:style w:type="paragraph" w:styleId="Rvision">
    <w:name w:val="Revision"/>
    <w:hidden/>
    <w:uiPriority w:val="99"/>
    <w:semiHidden/>
    <w:rsid w:val="0061761A"/>
    <w:pPr>
      <w:spacing w:after="0" w:line="240" w:lineRule="auto"/>
    </w:pPr>
    <w:rPr>
      <w:rFonts w:ascii="Times New Roman" w:hAnsi="Times New Roman" w:cs="Times New Roman"/>
      <w:sz w:val="24"/>
      <w:szCs w:val="24"/>
      <w:lang w:eastAsia="fr-FR"/>
    </w:rPr>
  </w:style>
  <w:style w:type="character" w:styleId="Lienhypertextesuivivisit">
    <w:name w:val="FollowedHyperlink"/>
    <w:basedOn w:val="Policepardfaut"/>
    <w:uiPriority w:val="99"/>
    <w:semiHidden/>
    <w:unhideWhenUsed/>
    <w:rsid w:val="00E25562"/>
    <w:rPr>
      <w:color w:val="800080" w:themeColor="followedHyperlink"/>
      <w:u w:val="single"/>
    </w:rPr>
  </w:style>
  <w:style w:type="character" w:customStyle="1" w:styleId="ParagraphedelisteCar">
    <w:name w:val="Paragraphe de liste Car"/>
    <w:basedOn w:val="Policepardfaut"/>
    <w:link w:val="Paragraphedeliste"/>
    <w:uiPriority w:val="34"/>
    <w:rsid w:val="00492666"/>
    <w:rPr>
      <w:rFonts w:ascii="Times New Roman" w:hAnsi="Times New Roman" w:cs="Times New Roman"/>
      <w:sz w:val="24"/>
      <w:szCs w:val="24"/>
      <w:lang w:eastAsia="fr-FR"/>
    </w:rPr>
  </w:style>
  <w:style w:type="character" w:customStyle="1" w:styleId="Mentionnonrsolue4">
    <w:name w:val="Mention non résolue4"/>
    <w:basedOn w:val="Policepardfaut"/>
    <w:uiPriority w:val="99"/>
    <w:semiHidden/>
    <w:unhideWhenUsed/>
    <w:rsid w:val="003C52CA"/>
    <w:rPr>
      <w:color w:val="605E5C"/>
      <w:shd w:val="clear" w:color="auto" w:fill="E1DFDD"/>
    </w:rPr>
  </w:style>
  <w:style w:type="character" w:customStyle="1" w:styleId="A5">
    <w:name w:val="A5"/>
    <w:uiPriority w:val="99"/>
    <w:rsid w:val="00764C09"/>
    <w:rPr>
      <w:rFonts w:cs="DIN Next LT Pro"/>
      <w:i/>
      <w:iCs/>
      <w:color w:val="000000"/>
      <w:sz w:val="19"/>
      <w:szCs w:val="19"/>
    </w:rPr>
  </w:style>
  <w:style w:type="character" w:styleId="Mentionnonrsolue">
    <w:name w:val="Unresolved Mention"/>
    <w:basedOn w:val="Policepardfaut"/>
    <w:uiPriority w:val="99"/>
    <w:semiHidden/>
    <w:unhideWhenUsed/>
    <w:rsid w:val="00A55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0812">
      <w:bodyDiv w:val="1"/>
      <w:marLeft w:val="0"/>
      <w:marRight w:val="0"/>
      <w:marTop w:val="0"/>
      <w:marBottom w:val="0"/>
      <w:divBdr>
        <w:top w:val="none" w:sz="0" w:space="0" w:color="auto"/>
        <w:left w:val="none" w:sz="0" w:space="0" w:color="auto"/>
        <w:bottom w:val="none" w:sz="0" w:space="0" w:color="auto"/>
        <w:right w:val="none" w:sz="0" w:space="0" w:color="auto"/>
      </w:divBdr>
      <w:divsChild>
        <w:div w:id="161312806">
          <w:marLeft w:val="0"/>
          <w:marRight w:val="0"/>
          <w:marTop w:val="0"/>
          <w:marBottom w:val="0"/>
          <w:divBdr>
            <w:top w:val="none" w:sz="0" w:space="0" w:color="auto"/>
            <w:left w:val="none" w:sz="0" w:space="0" w:color="auto"/>
            <w:bottom w:val="none" w:sz="0" w:space="0" w:color="auto"/>
            <w:right w:val="none" w:sz="0" w:space="0" w:color="auto"/>
          </w:divBdr>
          <w:divsChild>
            <w:div w:id="1243023914">
              <w:marLeft w:val="0"/>
              <w:marRight w:val="0"/>
              <w:marTop w:val="0"/>
              <w:marBottom w:val="0"/>
              <w:divBdr>
                <w:top w:val="none" w:sz="0" w:space="0" w:color="auto"/>
                <w:left w:val="none" w:sz="0" w:space="0" w:color="auto"/>
                <w:bottom w:val="none" w:sz="0" w:space="0" w:color="auto"/>
                <w:right w:val="none" w:sz="0" w:space="0" w:color="auto"/>
              </w:divBdr>
              <w:divsChild>
                <w:div w:id="579142958">
                  <w:marLeft w:val="0"/>
                  <w:marRight w:val="0"/>
                  <w:marTop w:val="0"/>
                  <w:marBottom w:val="0"/>
                  <w:divBdr>
                    <w:top w:val="none" w:sz="0" w:space="0" w:color="auto"/>
                    <w:left w:val="none" w:sz="0" w:space="0" w:color="auto"/>
                    <w:bottom w:val="none" w:sz="0" w:space="0" w:color="auto"/>
                    <w:right w:val="none" w:sz="0" w:space="0" w:color="auto"/>
                  </w:divBdr>
                  <w:divsChild>
                    <w:div w:id="15209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8660">
      <w:bodyDiv w:val="1"/>
      <w:marLeft w:val="0"/>
      <w:marRight w:val="0"/>
      <w:marTop w:val="0"/>
      <w:marBottom w:val="0"/>
      <w:divBdr>
        <w:top w:val="none" w:sz="0" w:space="0" w:color="auto"/>
        <w:left w:val="none" w:sz="0" w:space="0" w:color="auto"/>
        <w:bottom w:val="none" w:sz="0" w:space="0" w:color="auto"/>
        <w:right w:val="none" w:sz="0" w:space="0" w:color="auto"/>
      </w:divBdr>
      <w:divsChild>
        <w:div w:id="2108961238">
          <w:marLeft w:val="0"/>
          <w:marRight w:val="0"/>
          <w:marTop w:val="0"/>
          <w:marBottom w:val="0"/>
          <w:divBdr>
            <w:top w:val="none" w:sz="0" w:space="0" w:color="auto"/>
            <w:left w:val="none" w:sz="0" w:space="0" w:color="auto"/>
            <w:bottom w:val="none" w:sz="0" w:space="0" w:color="auto"/>
            <w:right w:val="none" w:sz="0" w:space="0" w:color="auto"/>
          </w:divBdr>
          <w:divsChild>
            <w:div w:id="1236938098">
              <w:marLeft w:val="0"/>
              <w:marRight w:val="0"/>
              <w:marTop w:val="0"/>
              <w:marBottom w:val="0"/>
              <w:divBdr>
                <w:top w:val="none" w:sz="0" w:space="0" w:color="auto"/>
                <w:left w:val="none" w:sz="0" w:space="0" w:color="auto"/>
                <w:bottom w:val="none" w:sz="0" w:space="0" w:color="auto"/>
                <w:right w:val="none" w:sz="0" w:space="0" w:color="auto"/>
              </w:divBdr>
              <w:divsChild>
                <w:div w:id="96627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29547">
      <w:bodyDiv w:val="1"/>
      <w:marLeft w:val="0"/>
      <w:marRight w:val="0"/>
      <w:marTop w:val="0"/>
      <w:marBottom w:val="0"/>
      <w:divBdr>
        <w:top w:val="none" w:sz="0" w:space="0" w:color="auto"/>
        <w:left w:val="none" w:sz="0" w:space="0" w:color="auto"/>
        <w:bottom w:val="none" w:sz="0" w:space="0" w:color="auto"/>
        <w:right w:val="none" w:sz="0" w:space="0" w:color="auto"/>
      </w:divBdr>
    </w:div>
    <w:div w:id="165557195">
      <w:bodyDiv w:val="1"/>
      <w:marLeft w:val="0"/>
      <w:marRight w:val="0"/>
      <w:marTop w:val="0"/>
      <w:marBottom w:val="0"/>
      <w:divBdr>
        <w:top w:val="none" w:sz="0" w:space="0" w:color="auto"/>
        <w:left w:val="none" w:sz="0" w:space="0" w:color="auto"/>
        <w:bottom w:val="none" w:sz="0" w:space="0" w:color="auto"/>
        <w:right w:val="none" w:sz="0" w:space="0" w:color="auto"/>
      </w:divBdr>
    </w:div>
    <w:div w:id="183128659">
      <w:bodyDiv w:val="1"/>
      <w:marLeft w:val="0"/>
      <w:marRight w:val="0"/>
      <w:marTop w:val="0"/>
      <w:marBottom w:val="0"/>
      <w:divBdr>
        <w:top w:val="none" w:sz="0" w:space="0" w:color="auto"/>
        <w:left w:val="none" w:sz="0" w:space="0" w:color="auto"/>
        <w:bottom w:val="none" w:sz="0" w:space="0" w:color="auto"/>
        <w:right w:val="none" w:sz="0" w:space="0" w:color="auto"/>
      </w:divBdr>
    </w:div>
    <w:div w:id="217128015">
      <w:bodyDiv w:val="1"/>
      <w:marLeft w:val="0"/>
      <w:marRight w:val="0"/>
      <w:marTop w:val="0"/>
      <w:marBottom w:val="0"/>
      <w:divBdr>
        <w:top w:val="none" w:sz="0" w:space="0" w:color="auto"/>
        <w:left w:val="none" w:sz="0" w:space="0" w:color="auto"/>
        <w:bottom w:val="none" w:sz="0" w:space="0" w:color="auto"/>
        <w:right w:val="none" w:sz="0" w:space="0" w:color="auto"/>
      </w:divBdr>
      <w:divsChild>
        <w:div w:id="868494449">
          <w:marLeft w:val="0"/>
          <w:marRight w:val="0"/>
          <w:marTop w:val="0"/>
          <w:marBottom w:val="0"/>
          <w:divBdr>
            <w:top w:val="none" w:sz="0" w:space="0" w:color="auto"/>
            <w:left w:val="none" w:sz="0" w:space="0" w:color="auto"/>
            <w:bottom w:val="none" w:sz="0" w:space="0" w:color="auto"/>
            <w:right w:val="none" w:sz="0" w:space="0" w:color="auto"/>
          </w:divBdr>
          <w:divsChild>
            <w:div w:id="1569613372">
              <w:marLeft w:val="0"/>
              <w:marRight w:val="0"/>
              <w:marTop w:val="0"/>
              <w:marBottom w:val="0"/>
              <w:divBdr>
                <w:top w:val="none" w:sz="0" w:space="0" w:color="auto"/>
                <w:left w:val="none" w:sz="0" w:space="0" w:color="auto"/>
                <w:bottom w:val="none" w:sz="0" w:space="0" w:color="auto"/>
                <w:right w:val="none" w:sz="0" w:space="0" w:color="auto"/>
              </w:divBdr>
              <w:divsChild>
                <w:div w:id="1051072803">
                  <w:marLeft w:val="0"/>
                  <w:marRight w:val="0"/>
                  <w:marTop w:val="0"/>
                  <w:marBottom w:val="0"/>
                  <w:divBdr>
                    <w:top w:val="none" w:sz="0" w:space="0" w:color="auto"/>
                    <w:left w:val="none" w:sz="0" w:space="0" w:color="auto"/>
                    <w:bottom w:val="none" w:sz="0" w:space="0" w:color="auto"/>
                    <w:right w:val="none" w:sz="0" w:space="0" w:color="auto"/>
                  </w:divBdr>
                  <w:divsChild>
                    <w:div w:id="145405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566439">
      <w:bodyDiv w:val="1"/>
      <w:marLeft w:val="0"/>
      <w:marRight w:val="0"/>
      <w:marTop w:val="0"/>
      <w:marBottom w:val="0"/>
      <w:divBdr>
        <w:top w:val="none" w:sz="0" w:space="0" w:color="auto"/>
        <w:left w:val="none" w:sz="0" w:space="0" w:color="auto"/>
        <w:bottom w:val="none" w:sz="0" w:space="0" w:color="auto"/>
        <w:right w:val="none" w:sz="0" w:space="0" w:color="auto"/>
      </w:divBdr>
    </w:div>
    <w:div w:id="320427602">
      <w:bodyDiv w:val="1"/>
      <w:marLeft w:val="0"/>
      <w:marRight w:val="0"/>
      <w:marTop w:val="0"/>
      <w:marBottom w:val="0"/>
      <w:divBdr>
        <w:top w:val="none" w:sz="0" w:space="0" w:color="auto"/>
        <w:left w:val="none" w:sz="0" w:space="0" w:color="auto"/>
        <w:bottom w:val="none" w:sz="0" w:space="0" w:color="auto"/>
        <w:right w:val="none" w:sz="0" w:space="0" w:color="auto"/>
      </w:divBdr>
      <w:divsChild>
        <w:div w:id="97218038">
          <w:marLeft w:val="0"/>
          <w:marRight w:val="0"/>
          <w:marTop w:val="0"/>
          <w:marBottom w:val="0"/>
          <w:divBdr>
            <w:top w:val="none" w:sz="0" w:space="0" w:color="auto"/>
            <w:left w:val="none" w:sz="0" w:space="0" w:color="auto"/>
            <w:bottom w:val="none" w:sz="0" w:space="0" w:color="auto"/>
            <w:right w:val="none" w:sz="0" w:space="0" w:color="auto"/>
          </w:divBdr>
          <w:divsChild>
            <w:div w:id="486868432">
              <w:marLeft w:val="0"/>
              <w:marRight w:val="0"/>
              <w:marTop w:val="0"/>
              <w:marBottom w:val="0"/>
              <w:divBdr>
                <w:top w:val="none" w:sz="0" w:space="0" w:color="auto"/>
                <w:left w:val="none" w:sz="0" w:space="0" w:color="auto"/>
                <w:bottom w:val="none" w:sz="0" w:space="0" w:color="auto"/>
                <w:right w:val="none" w:sz="0" w:space="0" w:color="auto"/>
              </w:divBdr>
              <w:divsChild>
                <w:div w:id="239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084171">
      <w:bodyDiv w:val="1"/>
      <w:marLeft w:val="0"/>
      <w:marRight w:val="0"/>
      <w:marTop w:val="0"/>
      <w:marBottom w:val="0"/>
      <w:divBdr>
        <w:top w:val="none" w:sz="0" w:space="0" w:color="auto"/>
        <w:left w:val="none" w:sz="0" w:space="0" w:color="auto"/>
        <w:bottom w:val="none" w:sz="0" w:space="0" w:color="auto"/>
        <w:right w:val="none" w:sz="0" w:space="0" w:color="auto"/>
      </w:divBdr>
    </w:div>
    <w:div w:id="462963105">
      <w:bodyDiv w:val="1"/>
      <w:marLeft w:val="0"/>
      <w:marRight w:val="0"/>
      <w:marTop w:val="0"/>
      <w:marBottom w:val="0"/>
      <w:divBdr>
        <w:top w:val="none" w:sz="0" w:space="0" w:color="auto"/>
        <w:left w:val="none" w:sz="0" w:space="0" w:color="auto"/>
        <w:bottom w:val="none" w:sz="0" w:space="0" w:color="auto"/>
        <w:right w:val="none" w:sz="0" w:space="0" w:color="auto"/>
      </w:divBdr>
    </w:div>
    <w:div w:id="478038016">
      <w:bodyDiv w:val="1"/>
      <w:marLeft w:val="0"/>
      <w:marRight w:val="0"/>
      <w:marTop w:val="0"/>
      <w:marBottom w:val="0"/>
      <w:divBdr>
        <w:top w:val="none" w:sz="0" w:space="0" w:color="auto"/>
        <w:left w:val="none" w:sz="0" w:space="0" w:color="auto"/>
        <w:bottom w:val="none" w:sz="0" w:space="0" w:color="auto"/>
        <w:right w:val="none" w:sz="0" w:space="0" w:color="auto"/>
      </w:divBdr>
    </w:div>
    <w:div w:id="621771932">
      <w:bodyDiv w:val="1"/>
      <w:marLeft w:val="0"/>
      <w:marRight w:val="0"/>
      <w:marTop w:val="0"/>
      <w:marBottom w:val="0"/>
      <w:divBdr>
        <w:top w:val="none" w:sz="0" w:space="0" w:color="auto"/>
        <w:left w:val="none" w:sz="0" w:space="0" w:color="auto"/>
        <w:bottom w:val="none" w:sz="0" w:space="0" w:color="auto"/>
        <w:right w:val="none" w:sz="0" w:space="0" w:color="auto"/>
      </w:divBdr>
      <w:divsChild>
        <w:div w:id="2127962869">
          <w:marLeft w:val="0"/>
          <w:marRight w:val="0"/>
          <w:marTop w:val="0"/>
          <w:marBottom w:val="0"/>
          <w:divBdr>
            <w:top w:val="none" w:sz="0" w:space="0" w:color="auto"/>
            <w:left w:val="none" w:sz="0" w:space="0" w:color="auto"/>
            <w:bottom w:val="none" w:sz="0" w:space="0" w:color="auto"/>
            <w:right w:val="none" w:sz="0" w:space="0" w:color="auto"/>
          </w:divBdr>
          <w:divsChild>
            <w:div w:id="1462769619">
              <w:marLeft w:val="0"/>
              <w:marRight w:val="0"/>
              <w:marTop w:val="0"/>
              <w:marBottom w:val="0"/>
              <w:divBdr>
                <w:top w:val="none" w:sz="0" w:space="0" w:color="auto"/>
                <w:left w:val="none" w:sz="0" w:space="0" w:color="auto"/>
                <w:bottom w:val="none" w:sz="0" w:space="0" w:color="auto"/>
                <w:right w:val="none" w:sz="0" w:space="0" w:color="auto"/>
              </w:divBdr>
              <w:divsChild>
                <w:div w:id="195370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488442">
      <w:bodyDiv w:val="1"/>
      <w:marLeft w:val="0"/>
      <w:marRight w:val="0"/>
      <w:marTop w:val="0"/>
      <w:marBottom w:val="0"/>
      <w:divBdr>
        <w:top w:val="none" w:sz="0" w:space="0" w:color="auto"/>
        <w:left w:val="none" w:sz="0" w:space="0" w:color="auto"/>
        <w:bottom w:val="none" w:sz="0" w:space="0" w:color="auto"/>
        <w:right w:val="none" w:sz="0" w:space="0" w:color="auto"/>
      </w:divBdr>
      <w:divsChild>
        <w:div w:id="2105880123">
          <w:marLeft w:val="0"/>
          <w:marRight w:val="0"/>
          <w:marTop w:val="0"/>
          <w:marBottom w:val="0"/>
          <w:divBdr>
            <w:top w:val="none" w:sz="0" w:space="0" w:color="auto"/>
            <w:left w:val="none" w:sz="0" w:space="0" w:color="auto"/>
            <w:bottom w:val="none" w:sz="0" w:space="0" w:color="auto"/>
            <w:right w:val="none" w:sz="0" w:space="0" w:color="auto"/>
          </w:divBdr>
          <w:divsChild>
            <w:div w:id="1338579022">
              <w:marLeft w:val="0"/>
              <w:marRight w:val="0"/>
              <w:marTop w:val="0"/>
              <w:marBottom w:val="0"/>
              <w:divBdr>
                <w:top w:val="none" w:sz="0" w:space="0" w:color="auto"/>
                <w:left w:val="none" w:sz="0" w:space="0" w:color="auto"/>
                <w:bottom w:val="none" w:sz="0" w:space="0" w:color="auto"/>
                <w:right w:val="none" w:sz="0" w:space="0" w:color="auto"/>
              </w:divBdr>
              <w:divsChild>
                <w:div w:id="173947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172937">
      <w:bodyDiv w:val="1"/>
      <w:marLeft w:val="0"/>
      <w:marRight w:val="0"/>
      <w:marTop w:val="0"/>
      <w:marBottom w:val="0"/>
      <w:divBdr>
        <w:top w:val="none" w:sz="0" w:space="0" w:color="auto"/>
        <w:left w:val="none" w:sz="0" w:space="0" w:color="auto"/>
        <w:bottom w:val="none" w:sz="0" w:space="0" w:color="auto"/>
        <w:right w:val="none" w:sz="0" w:space="0" w:color="auto"/>
      </w:divBdr>
    </w:div>
    <w:div w:id="768551443">
      <w:bodyDiv w:val="1"/>
      <w:marLeft w:val="0"/>
      <w:marRight w:val="0"/>
      <w:marTop w:val="0"/>
      <w:marBottom w:val="0"/>
      <w:divBdr>
        <w:top w:val="none" w:sz="0" w:space="0" w:color="auto"/>
        <w:left w:val="none" w:sz="0" w:space="0" w:color="auto"/>
        <w:bottom w:val="none" w:sz="0" w:space="0" w:color="auto"/>
        <w:right w:val="none" w:sz="0" w:space="0" w:color="auto"/>
      </w:divBdr>
      <w:divsChild>
        <w:div w:id="1040477413">
          <w:marLeft w:val="0"/>
          <w:marRight w:val="0"/>
          <w:marTop w:val="0"/>
          <w:marBottom w:val="0"/>
          <w:divBdr>
            <w:top w:val="none" w:sz="0" w:space="0" w:color="auto"/>
            <w:left w:val="none" w:sz="0" w:space="0" w:color="auto"/>
            <w:bottom w:val="none" w:sz="0" w:space="0" w:color="auto"/>
            <w:right w:val="none" w:sz="0" w:space="0" w:color="auto"/>
          </w:divBdr>
          <w:divsChild>
            <w:div w:id="315841777">
              <w:marLeft w:val="0"/>
              <w:marRight w:val="0"/>
              <w:marTop w:val="0"/>
              <w:marBottom w:val="0"/>
              <w:divBdr>
                <w:top w:val="none" w:sz="0" w:space="0" w:color="auto"/>
                <w:left w:val="none" w:sz="0" w:space="0" w:color="auto"/>
                <w:bottom w:val="none" w:sz="0" w:space="0" w:color="auto"/>
                <w:right w:val="none" w:sz="0" w:space="0" w:color="auto"/>
              </w:divBdr>
              <w:divsChild>
                <w:div w:id="15807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923046">
      <w:bodyDiv w:val="1"/>
      <w:marLeft w:val="0"/>
      <w:marRight w:val="0"/>
      <w:marTop w:val="0"/>
      <w:marBottom w:val="0"/>
      <w:divBdr>
        <w:top w:val="none" w:sz="0" w:space="0" w:color="auto"/>
        <w:left w:val="none" w:sz="0" w:space="0" w:color="auto"/>
        <w:bottom w:val="none" w:sz="0" w:space="0" w:color="auto"/>
        <w:right w:val="none" w:sz="0" w:space="0" w:color="auto"/>
      </w:divBdr>
      <w:divsChild>
        <w:div w:id="277680911">
          <w:marLeft w:val="0"/>
          <w:marRight w:val="0"/>
          <w:marTop w:val="0"/>
          <w:marBottom w:val="0"/>
          <w:divBdr>
            <w:top w:val="none" w:sz="0" w:space="0" w:color="auto"/>
            <w:left w:val="none" w:sz="0" w:space="0" w:color="auto"/>
            <w:bottom w:val="none" w:sz="0" w:space="0" w:color="auto"/>
            <w:right w:val="none" w:sz="0" w:space="0" w:color="auto"/>
          </w:divBdr>
          <w:divsChild>
            <w:div w:id="918908656">
              <w:marLeft w:val="0"/>
              <w:marRight w:val="0"/>
              <w:marTop w:val="0"/>
              <w:marBottom w:val="0"/>
              <w:divBdr>
                <w:top w:val="none" w:sz="0" w:space="0" w:color="auto"/>
                <w:left w:val="none" w:sz="0" w:space="0" w:color="auto"/>
                <w:bottom w:val="none" w:sz="0" w:space="0" w:color="auto"/>
                <w:right w:val="none" w:sz="0" w:space="0" w:color="auto"/>
              </w:divBdr>
              <w:divsChild>
                <w:div w:id="13206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738498">
      <w:bodyDiv w:val="1"/>
      <w:marLeft w:val="0"/>
      <w:marRight w:val="0"/>
      <w:marTop w:val="0"/>
      <w:marBottom w:val="0"/>
      <w:divBdr>
        <w:top w:val="none" w:sz="0" w:space="0" w:color="auto"/>
        <w:left w:val="none" w:sz="0" w:space="0" w:color="auto"/>
        <w:bottom w:val="none" w:sz="0" w:space="0" w:color="auto"/>
        <w:right w:val="none" w:sz="0" w:space="0" w:color="auto"/>
      </w:divBdr>
      <w:divsChild>
        <w:div w:id="316109373">
          <w:marLeft w:val="0"/>
          <w:marRight w:val="0"/>
          <w:marTop w:val="0"/>
          <w:marBottom w:val="0"/>
          <w:divBdr>
            <w:top w:val="none" w:sz="0" w:space="0" w:color="auto"/>
            <w:left w:val="none" w:sz="0" w:space="0" w:color="auto"/>
            <w:bottom w:val="none" w:sz="0" w:space="0" w:color="auto"/>
            <w:right w:val="none" w:sz="0" w:space="0" w:color="auto"/>
          </w:divBdr>
          <w:divsChild>
            <w:div w:id="816066073">
              <w:marLeft w:val="0"/>
              <w:marRight w:val="0"/>
              <w:marTop w:val="0"/>
              <w:marBottom w:val="0"/>
              <w:divBdr>
                <w:top w:val="none" w:sz="0" w:space="0" w:color="auto"/>
                <w:left w:val="none" w:sz="0" w:space="0" w:color="auto"/>
                <w:bottom w:val="none" w:sz="0" w:space="0" w:color="auto"/>
                <w:right w:val="none" w:sz="0" w:space="0" w:color="auto"/>
              </w:divBdr>
              <w:divsChild>
                <w:div w:id="112692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482294">
      <w:bodyDiv w:val="1"/>
      <w:marLeft w:val="0"/>
      <w:marRight w:val="0"/>
      <w:marTop w:val="0"/>
      <w:marBottom w:val="0"/>
      <w:divBdr>
        <w:top w:val="none" w:sz="0" w:space="0" w:color="auto"/>
        <w:left w:val="none" w:sz="0" w:space="0" w:color="auto"/>
        <w:bottom w:val="none" w:sz="0" w:space="0" w:color="auto"/>
        <w:right w:val="none" w:sz="0" w:space="0" w:color="auto"/>
      </w:divBdr>
    </w:div>
    <w:div w:id="817304494">
      <w:bodyDiv w:val="1"/>
      <w:marLeft w:val="0"/>
      <w:marRight w:val="0"/>
      <w:marTop w:val="0"/>
      <w:marBottom w:val="0"/>
      <w:divBdr>
        <w:top w:val="none" w:sz="0" w:space="0" w:color="auto"/>
        <w:left w:val="none" w:sz="0" w:space="0" w:color="auto"/>
        <w:bottom w:val="none" w:sz="0" w:space="0" w:color="auto"/>
        <w:right w:val="none" w:sz="0" w:space="0" w:color="auto"/>
      </w:divBdr>
      <w:divsChild>
        <w:div w:id="742459410">
          <w:marLeft w:val="0"/>
          <w:marRight w:val="0"/>
          <w:marTop w:val="0"/>
          <w:marBottom w:val="0"/>
          <w:divBdr>
            <w:top w:val="none" w:sz="0" w:space="0" w:color="auto"/>
            <w:left w:val="none" w:sz="0" w:space="0" w:color="auto"/>
            <w:bottom w:val="none" w:sz="0" w:space="0" w:color="auto"/>
            <w:right w:val="none" w:sz="0" w:space="0" w:color="auto"/>
          </w:divBdr>
          <w:divsChild>
            <w:div w:id="1441413909">
              <w:marLeft w:val="0"/>
              <w:marRight w:val="0"/>
              <w:marTop w:val="0"/>
              <w:marBottom w:val="0"/>
              <w:divBdr>
                <w:top w:val="none" w:sz="0" w:space="0" w:color="auto"/>
                <w:left w:val="none" w:sz="0" w:space="0" w:color="auto"/>
                <w:bottom w:val="none" w:sz="0" w:space="0" w:color="auto"/>
                <w:right w:val="none" w:sz="0" w:space="0" w:color="auto"/>
              </w:divBdr>
              <w:divsChild>
                <w:div w:id="1166478789">
                  <w:marLeft w:val="0"/>
                  <w:marRight w:val="0"/>
                  <w:marTop w:val="0"/>
                  <w:marBottom w:val="0"/>
                  <w:divBdr>
                    <w:top w:val="none" w:sz="0" w:space="0" w:color="auto"/>
                    <w:left w:val="none" w:sz="0" w:space="0" w:color="auto"/>
                    <w:bottom w:val="none" w:sz="0" w:space="0" w:color="auto"/>
                    <w:right w:val="none" w:sz="0" w:space="0" w:color="auto"/>
                  </w:divBdr>
                  <w:divsChild>
                    <w:div w:id="175357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180079">
      <w:bodyDiv w:val="1"/>
      <w:marLeft w:val="0"/>
      <w:marRight w:val="0"/>
      <w:marTop w:val="0"/>
      <w:marBottom w:val="0"/>
      <w:divBdr>
        <w:top w:val="none" w:sz="0" w:space="0" w:color="auto"/>
        <w:left w:val="none" w:sz="0" w:space="0" w:color="auto"/>
        <w:bottom w:val="none" w:sz="0" w:space="0" w:color="auto"/>
        <w:right w:val="none" w:sz="0" w:space="0" w:color="auto"/>
      </w:divBdr>
      <w:divsChild>
        <w:div w:id="646789716">
          <w:marLeft w:val="0"/>
          <w:marRight w:val="0"/>
          <w:marTop w:val="0"/>
          <w:marBottom w:val="0"/>
          <w:divBdr>
            <w:top w:val="none" w:sz="0" w:space="0" w:color="auto"/>
            <w:left w:val="none" w:sz="0" w:space="0" w:color="auto"/>
            <w:bottom w:val="none" w:sz="0" w:space="0" w:color="auto"/>
            <w:right w:val="none" w:sz="0" w:space="0" w:color="auto"/>
          </w:divBdr>
          <w:divsChild>
            <w:div w:id="212039753">
              <w:marLeft w:val="0"/>
              <w:marRight w:val="0"/>
              <w:marTop w:val="0"/>
              <w:marBottom w:val="0"/>
              <w:divBdr>
                <w:top w:val="none" w:sz="0" w:space="0" w:color="auto"/>
                <w:left w:val="none" w:sz="0" w:space="0" w:color="auto"/>
                <w:bottom w:val="none" w:sz="0" w:space="0" w:color="auto"/>
                <w:right w:val="none" w:sz="0" w:space="0" w:color="auto"/>
              </w:divBdr>
              <w:divsChild>
                <w:div w:id="1406688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482161">
      <w:bodyDiv w:val="1"/>
      <w:marLeft w:val="0"/>
      <w:marRight w:val="0"/>
      <w:marTop w:val="0"/>
      <w:marBottom w:val="0"/>
      <w:divBdr>
        <w:top w:val="none" w:sz="0" w:space="0" w:color="auto"/>
        <w:left w:val="none" w:sz="0" w:space="0" w:color="auto"/>
        <w:bottom w:val="none" w:sz="0" w:space="0" w:color="auto"/>
        <w:right w:val="none" w:sz="0" w:space="0" w:color="auto"/>
      </w:divBdr>
    </w:div>
    <w:div w:id="1142817852">
      <w:bodyDiv w:val="1"/>
      <w:marLeft w:val="0"/>
      <w:marRight w:val="0"/>
      <w:marTop w:val="0"/>
      <w:marBottom w:val="0"/>
      <w:divBdr>
        <w:top w:val="none" w:sz="0" w:space="0" w:color="auto"/>
        <w:left w:val="none" w:sz="0" w:space="0" w:color="auto"/>
        <w:bottom w:val="none" w:sz="0" w:space="0" w:color="auto"/>
        <w:right w:val="none" w:sz="0" w:space="0" w:color="auto"/>
      </w:divBdr>
      <w:divsChild>
        <w:div w:id="1027491620">
          <w:marLeft w:val="0"/>
          <w:marRight w:val="0"/>
          <w:marTop w:val="0"/>
          <w:marBottom w:val="0"/>
          <w:divBdr>
            <w:top w:val="none" w:sz="0" w:space="0" w:color="auto"/>
            <w:left w:val="none" w:sz="0" w:space="0" w:color="auto"/>
            <w:bottom w:val="none" w:sz="0" w:space="0" w:color="auto"/>
            <w:right w:val="none" w:sz="0" w:space="0" w:color="auto"/>
          </w:divBdr>
          <w:divsChild>
            <w:div w:id="314533510">
              <w:marLeft w:val="0"/>
              <w:marRight w:val="0"/>
              <w:marTop w:val="0"/>
              <w:marBottom w:val="0"/>
              <w:divBdr>
                <w:top w:val="none" w:sz="0" w:space="0" w:color="auto"/>
                <w:left w:val="none" w:sz="0" w:space="0" w:color="auto"/>
                <w:bottom w:val="none" w:sz="0" w:space="0" w:color="auto"/>
                <w:right w:val="none" w:sz="0" w:space="0" w:color="auto"/>
              </w:divBdr>
              <w:divsChild>
                <w:div w:id="82871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242301">
      <w:bodyDiv w:val="1"/>
      <w:marLeft w:val="0"/>
      <w:marRight w:val="0"/>
      <w:marTop w:val="0"/>
      <w:marBottom w:val="0"/>
      <w:divBdr>
        <w:top w:val="none" w:sz="0" w:space="0" w:color="auto"/>
        <w:left w:val="none" w:sz="0" w:space="0" w:color="auto"/>
        <w:bottom w:val="none" w:sz="0" w:space="0" w:color="auto"/>
        <w:right w:val="none" w:sz="0" w:space="0" w:color="auto"/>
      </w:divBdr>
    </w:div>
    <w:div w:id="1209143477">
      <w:bodyDiv w:val="1"/>
      <w:marLeft w:val="0"/>
      <w:marRight w:val="0"/>
      <w:marTop w:val="0"/>
      <w:marBottom w:val="0"/>
      <w:divBdr>
        <w:top w:val="none" w:sz="0" w:space="0" w:color="auto"/>
        <w:left w:val="none" w:sz="0" w:space="0" w:color="auto"/>
        <w:bottom w:val="none" w:sz="0" w:space="0" w:color="auto"/>
        <w:right w:val="none" w:sz="0" w:space="0" w:color="auto"/>
      </w:divBdr>
    </w:div>
    <w:div w:id="1292789479">
      <w:bodyDiv w:val="1"/>
      <w:marLeft w:val="0"/>
      <w:marRight w:val="0"/>
      <w:marTop w:val="0"/>
      <w:marBottom w:val="0"/>
      <w:divBdr>
        <w:top w:val="none" w:sz="0" w:space="0" w:color="auto"/>
        <w:left w:val="none" w:sz="0" w:space="0" w:color="auto"/>
        <w:bottom w:val="none" w:sz="0" w:space="0" w:color="auto"/>
        <w:right w:val="none" w:sz="0" w:space="0" w:color="auto"/>
      </w:divBdr>
      <w:divsChild>
        <w:div w:id="274944628">
          <w:marLeft w:val="0"/>
          <w:marRight w:val="0"/>
          <w:marTop w:val="0"/>
          <w:marBottom w:val="0"/>
          <w:divBdr>
            <w:top w:val="none" w:sz="0" w:space="0" w:color="auto"/>
            <w:left w:val="none" w:sz="0" w:space="0" w:color="auto"/>
            <w:bottom w:val="none" w:sz="0" w:space="0" w:color="auto"/>
            <w:right w:val="none" w:sz="0" w:space="0" w:color="auto"/>
          </w:divBdr>
          <w:divsChild>
            <w:div w:id="127092668">
              <w:marLeft w:val="0"/>
              <w:marRight w:val="0"/>
              <w:marTop w:val="0"/>
              <w:marBottom w:val="0"/>
              <w:divBdr>
                <w:top w:val="none" w:sz="0" w:space="0" w:color="auto"/>
                <w:left w:val="none" w:sz="0" w:space="0" w:color="auto"/>
                <w:bottom w:val="none" w:sz="0" w:space="0" w:color="auto"/>
                <w:right w:val="none" w:sz="0" w:space="0" w:color="auto"/>
              </w:divBdr>
              <w:divsChild>
                <w:div w:id="1127310246">
                  <w:marLeft w:val="0"/>
                  <w:marRight w:val="0"/>
                  <w:marTop w:val="0"/>
                  <w:marBottom w:val="0"/>
                  <w:divBdr>
                    <w:top w:val="none" w:sz="0" w:space="0" w:color="auto"/>
                    <w:left w:val="none" w:sz="0" w:space="0" w:color="auto"/>
                    <w:bottom w:val="none" w:sz="0" w:space="0" w:color="auto"/>
                    <w:right w:val="none" w:sz="0" w:space="0" w:color="auto"/>
                  </w:divBdr>
                  <w:divsChild>
                    <w:div w:id="101569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989308">
      <w:bodyDiv w:val="1"/>
      <w:marLeft w:val="0"/>
      <w:marRight w:val="0"/>
      <w:marTop w:val="0"/>
      <w:marBottom w:val="0"/>
      <w:divBdr>
        <w:top w:val="none" w:sz="0" w:space="0" w:color="auto"/>
        <w:left w:val="none" w:sz="0" w:space="0" w:color="auto"/>
        <w:bottom w:val="none" w:sz="0" w:space="0" w:color="auto"/>
        <w:right w:val="none" w:sz="0" w:space="0" w:color="auto"/>
      </w:divBdr>
      <w:divsChild>
        <w:div w:id="177232978">
          <w:marLeft w:val="0"/>
          <w:marRight w:val="0"/>
          <w:marTop w:val="0"/>
          <w:marBottom w:val="0"/>
          <w:divBdr>
            <w:top w:val="none" w:sz="0" w:space="0" w:color="auto"/>
            <w:left w:val="none" w:sz="0" w:space="0" w:color="auto"/>
            <w:bottom w:val="none" w:sz="0" w:space="0" w:color="auto"/>
            <w:right w:val="none" w:sz="0" w:space="0" w:color="auto"/>
          </w:divBdr>
          <w:divsChild>
            <w:div w:id="907810107">
              <w:marLeft w:val="0"/>
              <w:marRight w:val="0"/>
              <w:marTop w:val="0"/>
              <w:marBottom w:val="0"/>
              <w:divBdr>
                <w:top w:val="none" w:sz="0" w:space="0" w:color="auto"/>
                <w:left w:val="none" w:sz="0" w:space="0" w:color="auto"/>
                <w:bottom w:val="none" w:sz="0" w:space="0" w:color="auto"/>
                <w:right w:val="none" w:sz="0" w:space="0" w:color="auto"/>
              </w:divBdr>
              <w:divsChild>
                <w:div w:id="2122727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06455">
      <w:bodyDiv w:val="1"/>
      <w:marLeft w:val="0"/>
      <w:marRight w:val="0"/>
      <w:marTop w:val="0"/>
      <w:marBottom w:val="0"/>
      <w:divBdr>
        <w:top w:val="none" w:sz="0" w:space="0" w:color="auto"/>
        <w:left w:val="none" w:sz="0" w:space="0" w:color="auto"/>
        <w:bottom w:val="none" w:sz="0" w:space="0" w:color="auto"/>
        <w:right w:val="none" w:sz="0" w:space="0" w:color="auto"/>
      </w:divBdr>
      <w:divsChild>
        <w:div w:id="1444613717">
          <w:marLeft w:val="0"/>
          <w:marRight w:val="0"/>
          <w:marTop w:val="0"/>
          <w:marBottom w:val="0"/>
          <w:divBdr>
            <w:top w:val="none" w:sz="0" w:space="0" w:color="auto"/>
            <w:left w:val="none" w:sz="0" w:space="0" w:color="auto"/>
            <w:bottom w:val="none" w:sz="0" w:space="0" w:color="auto"/>
            <w:right w:val="none" w:sz="0" w:space="0" w:color="auto"/>
          </w:divBdr>
          <w:divsChild>
            <w:div w:id="270430101">
              <w:marLeft w:val="0"/>
              <w:marRight w:val="0"/>
              <w:marTop w:val="0"/>
              <w:marBottom w:val="0"/>
              <w:divBdr>
                <w:top w:val="none" w:sz="0" w:space="0" w:color="auto"/>
                <w:left w:val="none" w:sz="0" w:space="0" w:color="auto"/>
                <w:bottom w:val="none" w:sz="0" w:space="0" w:color="auto"/>
                <w:right w:val="none" w:sz="0" w:space="0" w:color="auto"/>
              </w:divBdr>
              <w:divsChild>
                <w:div w:id="149437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872261">
      <w:bodyDiv w:val="1"/>
      <w:marLeft w:val="0"/>
      <w:marRight w:val="0"/>
      <w:marTop w:val="0"/>
      <w:marBottom w:val="0"/>
      <w:divBdr>
        <w:top w:val="none" w:sz="0" w:space="0" w:color="auto"/>
        <w:left w:val="none" w:sz="0" w:space="0" w:color="auto"/>
        <w:bottom w:val="none" w:sz="0" w:space="0" w:color="auto"/>
        <w:right w:val="none" w:sz="0" w:space="0" w:color="auto"/>
      </w:divBdr>
    </w:div>
    <w:div w:id="1434082861">
      <w:bodyDiv w:val="1"/>
      <w:marLeft w:val="0"/>
      <w:marRight w:val="0"/>
      <w:marTop w:val="0"/>
      <w:marBottom w:val="0"/>
      <w:divBdr>
        <w:top w:val="none" w:sz="0" w:space="0" w:color="auto"/>
        <w:left w:val="none" w:sz="0" w:space="0" w:color="auto"/>
        <w:bottom w:val="none" w:sz="0" w:space="0" w:color="auto"/>
        <w:right w:val="none" w:sz="0" w:space="0" w:color="auto"/>
      </w:divBdr>
      <w:divsChild>
        <w:div w:id="1060246825">
          <w:marLeft w:val="0"/>
          <w:marRight w:val="0"/>
          <w:marTop w:val="0"/>
          <w:marBottom w:val="0"/>
          <w:divBdr>
            <w:top w:val="none" w:sz="0" w:space="0" w:color="auto"/>
            <w:left w:val="none" w:sz="0" w:space="0" w:color="auto"/>
            <w:bottom w:val="none" w:sz="0" w:space="0" w:color="auto"/>
            <w:right w:val="none" w:sz="0" w:space="0" w:color="auto"/>
          </w:divBdr>
          <w:divsChild>
            <w:div w:id="1036781677">
              <w:marLeft w:val="0"/>
              <w:marRight w:val="0"/>
              <w:marTop w:val="0"/>
              <w:marBottom w:val="0"/>
              <w:divBdr>
                <w:top w:val="none" w:sz="0" w:space="0" w:color="auto"/>
                <w:left w:val="none" w:sz="0" w:space="0" w:color="auto"/>
                <w:bottom w:val="none" w:sz="0" w:space="0" w:color="auto"/>
                <w:right w:val="none" w:sz="0" w:space="0" w:color="auto"/>
              </w:divBdr>
              <w:divsChild>
                <w:div w:id="2813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025758">
      <w:bodyDiv w:val="1"/>
      <w:marLeft w:val="0"/>
      <w:marRight w:val="0"/>
      <w:marTop w:val="0"/>
      <w:marBottom w:val="0"/>
      <w:divBdr>
        <w:top w:val="none" w:sz="0" w:space="0" w:color="auto"/>
        <w:left w:val="none" w:sz="0" w:space="0" w:color="auto"/>
        <w:bottom w:val="none" w:sz="0" w:space="0" w:color="auto"/>
        <w:right w:val="none" w:sz="0" w:space="0" w:color="auto"/>
      </w:divBdr>
      <w:divsChild>
        <w:div w:id="1657807573">
          <w:marLeft w:val="0"/>
          <w:marRight w:val="0"/>
          <w:marTop w:val="0"/>
          <w:marBottom w:val="0"/>
          <w:divBdr>
            <w:top w:val="none" w:sz="0" w:space="0" w:color="auto"/>
            <w:left w:val="none" w:sz="0" w:space="0" w:color="auto"/>
            <w:bottom w:val="none" w:sz="0" w:space="0" w:color="auto"/>
            <w:right w:val="none" w:sz="0" w:space="0" w:color="auto"/>
          </w:divBdr>
          <w:divsChild>
            <w:div w:id="1247575612">
              <w:marLeft w:val="0"/>
              <w:marRight w:val="0"/>
              <w:marTop w:val="0"/>
              <w:marBottom w:val="0"/>
              <w:divBdr>
                <w:top w:val="none" w:sz="0" w:space="0" w:color="auto"/>
                <w:left w:val="none" w:sz="0" w:space="0" w:color="auto"/>
                <w:bottom w:val="none" w:sz="0" w:space="0" w:color="auto"/>
                <w:right w:val="none" w:sz="0" w:space="0" w:color="auto"/>
              </w:divBdr>
              <w:divsChild>
                <w:div w:id="1453481932">
                  <w:marLeft w:val="0"/>
                  <w:marRight w:val="0"/>
                  <w:marTop w:val="0"/>
                  <w:marBottom w:val="0"/>
                  <w:divBdr>
                    <w:top w:val="none" w:sz="0" w:space="0" w:color="auto"/>
                    <w:left w:val="none" w:sz="0" w:space="0" w:color="auto"/>
                    <w:bottom w:val="none" w:sz="0" w:space="0" w:color="auto"/>
                    <w:right w:val="none" w:sz="0" w:space="0" w:color="auto"/>
                  </w:divBdr>
                  <w:divsChild>
                    <w:div w:id="245191628">
                      <w:marLeft w:val="0"/>
                      <w:marRight w:val="0"/>
                      <w:marTop w:val="0"/>
                      <w:marBottom w:val="0"/>
                      <w:divBdr>
                        <w:top w:val="none" w:sz="0" w:space="0" w:color="auto"/>
                        <w:left w:val="none" w:sz="0" w:space="0" w:color="auto"/>
                        <w:bottom w:val="none" w:sz="0" w:space="0" w:color="auto"/>
                        <w:right w:val="none" w:sz="0" w:space="0" w:color="auto"/>
                      </w:divBdr>
                    </w:div>
                    <w:div w:id="199768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92599">
      <w:bodyDiv w:val="1"/>
      <w:marLeft w:val="0"/>
      <w:marRight w:val="0"/>
      <w:marTop w:val="0"/>
      <w:marBottom w:val="0"/>
      <w:divBdr>
        <w:top w:val="none" w:sz="0" w:space="0" w:color="auto"/>
        <w:left w:val="none" w:sz="0" w:space="0" w:color="auto"/>
        <w:bottom w:val="none" w:sz="0" w:space="0" w:color="auto"/>
        <w:right w:val="none" w:sz="0" w:space="0" w:color="auto"/>
      </w:divBdr>
      <w:divsChild>
        <w:div w:id="1402679762">
          <w:marLeft w:val="0"/>
          <w:marRight w:val="0"/>
          <w:marTop w:val="0"/>
          <w:marBottom w:val="0"/>
          <w:divBdr>
            <w:top w:val="none" w:sz="0" w:space="0" w:color="auto"/>
            <w:left w:val="none" w:sz="0" w:space="0" w:color="auto"/>
            <w:bottom w:val="none" w:sz="0" w:space="0" w:color="auto"/>
            <w:right w:val="none" w:sz="0" w:space="0" w:color="auto"/>
          </w:divBdr>
          <w:divsChild>
            <w:div w:id="1234007284">
              <w:marLeft w:val="0"/>
              <w:marRight w:val="0"/>
              <w:marTop w:val="0"/>
              <w:marBottom w:val="0"/>
              <w:divBdr>
                <w:top w:val="none" w:sz="0" w:space="0" w:color="auto"/>
                <w:left w:val="none" w:sz="0" w:space="0" w:color="auto"/>
                <w:bottom w:val="none" w:sz="0" w:space="0" w:color="auto"/>
                <w:right w:val="none" w:sz="0" w:space="0" w:color="auto"/>
              </w:divBdr>
              <w:divsChild>
                <w:div w:id="3355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39886">
      <w:bodyDiv w:val="1"/>
      <w:marLeft w:val="0"/>
      <w:marRight w:val="0"/>
      <w:marTop w:val="0"/>
      <w:marBottom w:val="0"/>
      <w:divBdr>
        <w:top w:val="none" w:sz="0" w:space="0" w:color="auto"/>
        <w:left w:val="none" w:sz="0" w:space="0" w:color="auto"/>
        <w:bottom w:val="none" w:sz="0" w:space="0" w:color="auto"/>
        <w:right w:val="none" w:sz="0" w:space="0" w:color="auto"/>
      </w:divBdr>
    </w:div>
    <w:div w:id="1495952809">
      <w:bodyDiv w:val="1"/>
      <w:marLeft w:val="0"/>
      <w:marRight w:val="0"/>
      <w:marTop w:val="0"/>
      <w:marBottom w:val="0"/>
      <w:divBdr>
        <w:top w:val="none" w:sz="0" w:space="0" w:color="auto"/>
        <w:left w:val="none" w:sz="0" w:space="0" w:color="auto"/>
        <w:bottom w:val="none" w:sz="0" w:space="0" w:color="auto"/>
        <w:right w:val="none" w:sz="0" w:space="0" w:color="auto"/>
      </w:divBdr>
      <w:divsChild>
        <w:div w:id="195821944">
          <w:marLeft w:val="0"/>
          <w:marRight w:val="0"/>
          <w:marTop w:val="0"/>
          <w:marBottom w:val="0"/>
          <w:divBdr>
            <w:top w:val="none" w:sz="0" w:space="0" w:color="auto"/>
            <w:left w:val="none" w:sz="0" w:space="0" w:color="auto"/>
            <w:bottom w:val="none" w:sz="0" w:space="0" w:color="auto"/>
            <w:right w:val="none" w:sz="0" w:space="0" w:color="auto"/>
          </w:divBdr>
          <w:divsChild>
            <w:div w:id="1693065989">
              <w:marLeft w:val="0"/>
              <w:marRight w:val="0"/>
              <w:marTop w:val="0"/>
              <w:marBottom w:val="0"/>
              <w:divBdr>
                <w:top w:val="none" w:sz="0" w:space="0" w:color="auto"/>
                <w:left w:val="none" w:sz="0" w:space="0" w:color="auto"/>
                <w:bottom w:val="none" w:sz="0" w:space="0" w:color="auto"/>
                <w:right w:val="none" w:sz="0" w:space="0" w:color="auto"/>
              </w:divBdr>
              <w:divsChild>
                <w:div w:id="1693798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198087">
      <w:bodyDiv w:val="1"/>
      <w:marLeft w:val="0"/>
      <w:marRight w:val="0"/>
      <w:marTop w:val="0"/>
      <w:marBottom w:val="0"/>
      <w:divBdr>
        <w:top w:val="none" w:sz="0" w:space="0" w:color="auto"/>
        <w:left w:val="none" w:sz="0" w:space="0" w:color="auto"/>
        <w:bottom w:val="none" w:sz="0" w:space="0" w:color="auto"/>
        <w:right w:val="none" w:sz="0" w:space="0" w:color="auto"/>
      </w:divBdr>
      <w:divsChild>
        <w:div w:id="1939753391">
          <w:marLeft w:val="0"/>
          <w:marRight w:val="0"/>
          <w:marTop w:val="0"/>
          <w:marBottom w:val="0"/>
          <w:divBdr>
            <w:top w:val="none" w:sz="0" w:space="0" w:color="auto"/>
            <w:left w:val="none" w:sz="0" w:space="0" w:color="auto"/>
            <w:bottom w:val="none" w:sz="0" w:space="0" w:color="auto"/>
            <w:right w:val="none" w:sz="0" w:space="0" w:color="auto"/>
          </w:divBdr>
          <w:divsChild>
            <w:div w:id="2106804786">
              <w:marLeft w:val="0"/>
              <w:marRight w:val="0"/>
              <w:marTop w:val="0"/>
              <w:marBottom w:val="0"/>
              <w:divBdr>
                <w:top w:val="none" w:sz="0" w:space="0" w:color="auto"/>
                <w:left w:val="none" w:sz="0" w:space="0" w:color="auto"/>
                <w:bottom w:val="none" w:sz="0" w:space="0" w:color="auto"/>
                <w:right w:val="none" w:sz="0" w:space="0" w:color="auto"/>
              </w:divBdr>
              <w:divsChild>
                <w:div w:id="125786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375912">
      <w:bodyDiv w:val="1"/>
      <w:marLeft w:val="0"/>
      <w:marRight w:val="0"/>
      <w:marTop w:val="0"/>
      <w:marBottom w:val="0"/>
      <w:divBdr>
        <w:top w:val="none" w:sz="0" w:space="0" w:color="auto"/>
        <w:left w:val="none" w:sz="0" w:space="0" w:color="auto"/>
        <w:bottom w:val="none" w:sz="0" w:space="0" w:color="auto"/>
        <w:right w:val="none" w:sz="0" w:space="0" w:color="auto"/>
      </w:divBdr>
    </w:div>
    <w:div w:id="1660647541">
      <w:bodyDiv w:val="1"/>
      <w:marLeft w:val="0"/>
      <w:marRight w:val="0"/>
      <w:marTop w:val="0"/>
      <w:marBottom w:val="0"/>
      <w:divBdr>
        <w:top w:val="none" w:sz="0" w:space="0" w:color="auto"/>
        <w:left w:val="none" w:sz="0" w:space="0" w:color="auto"/>
        <w:bottom w:val="none" w:sz="0" w:space="0" w:color="auto"/>
        <w:right w:val="none" w:sz="0" w:space="0" w:color="auto"/>
      </w:divBdr>
    </w:div>
    <w:div w:id="1737819588">
      <w:bodyDiv w:val="1"/>
      <w:marLeft w:val="0"/>
      <w:marRight w:val="0"/>
      <w:marTop w:val="0"/>
      <w:marBottom w:val="0"/>
      <w:divBdr>
        <w:top w:val="none" w:sz="0" w:space="0" w:color="auto"/>
        <w:left w:val="none" w:sz="0" w:space="0" w:color="auto"/>
        <w:bottom w:val="none" w:sz="0" w:space="0" w:color="auto"/>
        <w:right w:val="none" w:sz="0" w:space="0" w:color="auto"/>
      </w:divBdr>
      <w:divsChild>
        <w:div w:id="1822305292">
          <w:marLeft w:val="0"/>
          <w:marRight w:val="0"/>
          <w:marTop w:val="0"/>
          <w:marBottom w:val="0"/>
          <w:divBdr>
            <w:top w:val="none" w:sz="0" w:space="0" w:color="auto"/>
            <w:left w:val="none" w:sz="0" w:space="0" w:color="auto"/>
            <w:bottom w:val="none" w:sz="0" w:space="0" w:color="auto"/>
            <w:right w:val="none" w:sz="0" w:space="0" w:color="auto"/>
          </w:divBdr>
          <w:divsChild>
            <w:div w:id="96491586">
              <w:marLeft w:val="0"/>
              <w:marRight w:val="0"/>
              <w:marTop w:val="0"/>
              <w:marBottom w:val="0"/>
              <w:divBdr>
                <w:top w:val="none" w:sz="0" w:space="0" w:color="auto"/>
                <w:left w:val="none" w:sz="0" w:space="0" w:color="auto"/>
                <w:bottom w:val="none" w:sz="0" w:space="0" w:color="auto"/>
                <w:right w:val="none" w:sz="0" w:space="0" w:color="auto"/>
              </w:divBdr>
              <w:divsChild>
                <w:div w:id="459886047">
                  <w:marLeft w:val="0"/>
                  <w:marRight w:val="0"/>
                  <w:marTop w:val="0"/>
                  <w:marBottom w:val="0"/>
                  <w:divBdr>
                    <w:top w:val="none" w:sz="0" w:space="0" w:color="auto"/>
                    <w:left w:val="none" w:sz="0" w:space="0" w:color="auto"/>
                    <w:bottom w:val="none" w:sz="0" w:space="0" w:color="auto"/>
                    <w:right w:val="none" w:sz="0" w:space="0" w:color="auto"/>
                  </w:divBdr>
                  <w:divsChild>
                    <w:div w:id="194126654">
                      <w:marLeft w:val="0"/>
                      <w:marRight w:val="0"/>
                      <w:marTop w:val="0"/>
                      <w:marBottom w:val="0"/>
                      <w:divBdr>
                        <w:top w:val="none" w:sz="0" w:space="0" w:color="auto"/>
                        <w:left w:val="none" w:sz="0" w:space="0" w:color="auto"/>
                        <w:bottom w:val="none" w:sz="0" w:space="0" w:color="auto"/>
                        <w:right w:val="none" w:sz="0" w:space="0" w:color="auto"/>
                      </w:divBdr>
                    </w:div>
                    <w:div w:id="122305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194336">
      <w:bodyDiv w:val="1"/>
      <w:marLeft w:val="0"/>
      <w:marRight w:val="0"/>
      <w:marTop w:val="0"/>
      <w:marBottom w:val="0"/>
      <w:divBdr>
        <w:top w:val="none" w:sz="0" w:space="0" w:color="auto"/>
        <w:left w:val="none" w:sz="0" w:space="0" w:color="auto"/>
        <w:bottom w:val="none" w:sz="0" w:space="0" w:color="auto"/>
        <w:right w:val="none" w:sz="0" w:space="0" w:color="auto"/>
      </w:divBdr>
      <w:divsChild>
        <w:div w:id="2010282896">
          <w:marLeft w:val="907"/>
          <w:marRight w:val="0"/>
          <w:marTop w:val="0"/>
          <w:marBottom w:val="0"/>
          <w:divBdr>
            <w:top w:val="none" w:sz="0" w:space="0" w:color="auto"/>
            <w:left w:val="none" w:sz="0" w:space="0" w:color="auto"/>
            <w:bottom w:val="none" w:sz="0" w:space="0" w:color="auto"/>
            <w:right w:val="none" w:sz="0" w:space="0" w:color="auto"/>
          </w:divBdr>
        </w:div>
      </w:divsChild>
    </w:div>
    <w:div w:id="1780762036">
      <w:bodyDiv w:val="1"/>
      <w:marLeft w:val="0"/>
      <w:marRight w:val="0"/>
      <w:marTop w:val="0"/>
      <w:marBottom w:val="0"/>
      <w:divBdr>
        <w:top w:val="none" w:sz="0" w:space="0" w:color="auto"/>
        <w:left w:val="none" w:sz="0" w:space="0" w:color="auto"/>
        <w:bottom w:val="none" w:sz="0" w:space="0" w:color="auto"/>
        <w:right w:val="none" w:sz="0" w:space="0" w:color="auto"/>
      </w:divBdr>
      <w:divsChild>
        <w:div w:id="1691880925">
          <w:marLeft w:val="0"/>
          <w:marRight w:val="0"/>
          <w:marTop w:val="0"/>
          <w:marBottom w:val="0"/>
          <w:divBdr>
            <w:top w:val="none" w:sz="0" w:space="0" w:color="auto"/>
            <w:left w:val="none" w:sz="0" w:space="0" w:color="auto"/>
            <w:bottom w:val="none" w:sz="0" w:space="0" w:color="auto"/>
            <w:right w:val="none" w:sz="0" w:space="0" w:color="auto"/>
          </w:divBdr>
          <w:divsChild>
            <w:div w:id="1348750070">
              <w:marLeft w:val="0"/>
              <w:marRight w:val="0"/>
              <w:marTop w:val="0"/>
              <w:marBottom w:val="0"/>
              <w:divBdr>
                <w:top w:val="none" w:sz="0" w:space="0" w:color="auto"/>
                <w:left w:val="none" w:sz="0" w:space="0" w:color="auto"/>
                <w:bottom w:val="none" w:sz="0" w:space="0" w:color="auto"/>
                <w:right w:val="none" w:sz="0" w:space="0" w:color="auto"/>
              </w:divBdr>
              <w:divsChild>
                <w:div w:id="2075200124">
                  <w:marLeft w:val="0"/>
                  <w:marRight w:val="0"/>
                  <w:marTop w:val="0"/>
                  <w:marBottom w:val="0"/>
                  <w:divBdr>
                    <w:top w:val="none" w:sz="0" w:space="0" w:color="auto"/>
                    <w:left w:val="none" w:sz="0" w:space="0" w:color="auto"/>
                    <w:bottom w:val="none" w:sz="0" w:space="0" w:color="auto"/>
                    <w:right w:val="none" w:sz="0" w:space="0" w:color="auto"/>
                  </w:divBdr>
                  <w:divsChild>
                    <w:div w:id="44794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881247">
      <w:bodyDiv w:val="1"/>
      <w:marLeft w:val="0"/>
      <w:marRight w:val="0"/>
      <w:marTop w:val="0"/>
      <w:marBottom w:val="0"/>
      <w:divBdr>
        <w:top w:val="none" w:sz="0" w:space="0" w:color="auto"/>
        <w:left w:val="none" w:sz="0" w:space="0" w:color="auto"/>
        <w:bottom w:val="none" w:sz="0" w:space="0" w:color="auto"/>
        <w:right w:val="none" w:sz="0" w:space="0" w:color="auto"/>
      </w:divBdr>
      <w:divsChild>
        <w:div w:id="1646663911">
          <w:marLeft w:val="0"/>
          <w:marRight w:val="0"/>
          <w:marTop w:val="0"/>
          <w:marBottom w:val="0"/>
          <w:divBdr>
            <w:top w:val="none" w:sz="0" w:space="0" w:color="auto"/>
            <w:left w:val="none" w:sz="0" w:space="0" w:color="auto"/>
            <w:bottom w:val="none" w:sz="0" w:space="0" w:color="auto"/>
            <w:right w:val="none" w:sz="0" w:space="0" w:color="auto"/>
          </w:divBdr>
          <w:divsChild>
            <w:div w:id="2054455174">
              <w:marLeft w:val="0"/>
              <w:marRight w:val="0"/>
              <w:marTop w:val="0"/>
              <w:marBottom w:val="0"/>
              <w:divBdr>
                <w:top w:val="none" w:sz="0" w:space="0" w:color="auto"/>
                <w:left w:val="none" w:sz="0" w:space="0" w:color="auto"/>
                <w:bottom w:val="none" w:sz="0" w:space="0" w:color="auto"/>
                <w:right w:val="none" w:sz="0" w:space="0" w:color="auto"/>
              </w:divBdr>
              <w:divsChild>
                <w:div w:id="188883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587808">
      <w:bodyDiv w:val="1"/>
      <w:marLeft w:val="0"/>
      <w:marRight w:val="0"/>
      <w:marTop w:val="0"/>
      <w:marBottom w:val="0"/>
      <w:divBdr>
        <w:top w:val="none" w:sz="0" w:space="0" w:color="auto"/>
        <w:left w:val="none" w:sz="0" w:space="0" w:color="auto"/>
        <w:bottom w:val="none" w:sz="0" w:space="0" w:color="auto"/>
        <w:right w:val="none" w:sz="0" w:space="0" w:color="auto"/>
      </w:divBdr>
      <w:divsChild>
        <w:div w:id="1322155423">
          <w:marLeft w:val="0"/>
          <w:marRight w:val="0"/>
          <w:marTop w:val="0"/>
          <w:marBottom w:val="0"/>
          <w:divBdr>
            <w:top w:val="none" w:sz="0" w:space="0" w:color="auto"/>
            <w:left w:val="none" w:sz="0" w:space="0" w:color="auto"/>
            <w:bottom w:val="none" w:sz="0" w:space="0" w:color="auto"/>
            <w:right w:val="none" w:sz="0" w:space="0" w:color="auto"/>
          </w:divBdr>
          <w:divsChild>
            <w:div w:id="131101469">
              <w:marLeft w:val="0"/>
              <w:marRight w:val="0"/>
              <w:marTop w:val="0"/>
              <w:marBottom w:val="0"/>
              <w:divBdr>
                <w:top w:val="none" w:sz="0" w:space="0" w:color="auto"/>
                <w:left w:val="none" w:sz="0" w:space="0" w:color="auto"/>
                <w:bottom w:val="none" w:sz="0" w:space="0" w:color="auto"/>
                <w:right w:val="none" w:sz="0" w:space="0" w:color="auto"/>
              </w:divBdr>
              <w:divsChild>
                <w:div w:id="187565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142208">
      <w:bodyDiv w:val="1"/>
      <w:marLeft w:val="0"/>
      <w:marRight w:val="0"/>
      <w:marTop w:val="0"/>
      <w:marBottom w:val="0"/>
      <w:divBdr>
        <w:top w:val="none" w:sz="0" w:space="0" w:color="auto"/>
        <w:left w:val="none" w:sz="0" w:space="0" w:color="auto"/>
        <w:bottom w:val="none" w:sz="0" w:space="0" w:color="auto"/>
        <w:right w:val="none" w:sz="0" w:space="0" w:color="auto"/>
      </w:divBdr>
      <w:divsChild>
        <w:div w:id="2104564327">
          <w:marLeft w:val="0"/>
          <w:marRight w:val="0"/>
          <w:marTop w:val="0"/>
          <w:marBottom w:val="0"/>
          <w:divBdr>
            <w:top w:val="none" w:sz="0" w:space="0" w:color="auto"/>
            <w:left w:val="none" w:sz="0" w:space="0" w:color="auto"/>
            <w:bottom w:val="none" w:sz="0" w:space="0" w:color="auto"/>
            <w:right w:val="none" w:sz="0" w:space="0" w:color="auto"/>
          </w:divBdr>
          <w:divsChild>
            <w:div w:id="1674139757">
              <w:marLeft w:val="0"/>
              <w:marRight w:val="0"/>
              <w:marTop w:val="0"/>
              <w:marBottom w:val="0"/>
              <w:divBdr>
                <w:top w:val="none" w:sz="0" w:space="0" w:color="auto"/>
                <w:left w:val="none" w:sz="0" w:space="0" w:color="auto"/>
                <w:bottom w:val="none" w:sz="0" w:space="0" w:color="auto"/>
                <w:right w:val="none" w:sz="0" w:space="0" w:color="auto"/>
              </w:divBdr>
              <w:divsChild>
                <w:div w:id="102552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264146">
      <w:bodyDiv w:val="1"/>
      <w:marLeft w:val="0"/>
      <w:marRight w:val="0"/>
      <w:marTop w:val="0"/>
      <w:marBottom w:val="0"/>
      <w:divBdr>
        <w:top w:val="none" w:sz="0" w:space="0" w:color="auto"/>
        <w:left w:val="none" w:sz="0" w:space="0" w:color="auto"/>
        <w:bottom w:val="none" w:sz="0" w:space="0" w:color="auto"/>
        <w:right w:val="none" w:sz="0" w:space="0" w:color="auto"/>
      </w:divBdr>
      <w:divsChild>
        <w:div w:id="908922077">
          <w:marLeft w:val="0"/>
          <w:marRight w:val="0"/>
          <w:marTop w:val="0"/>
          <w:marBottom w:val="0"/>
          <w:divBdr>
            <w:top w:val="none" w:sz="0" w:space="0" w:color="auto"/>
            <w:left w:val="none" w:sz="0" w:space="0" w:color="auto"/>
            <w:bottom w:val="none" w:sz="0" w:space="0" w:color="auto"/>
            <w:right w:val="none" w:sz="0" w:space="0" w:color="auto"/>
          </w:divBdr>
          <w:divsChild>
            <w:div w:id="24185087">
              <w:marLeft w:val="0"/>
              <w:marRight w:val="0"/>
              <w:marTop w:val="0"/>
              <w:marBottom w:val="0"/>
              <w:divBdr>
                <w:top w:val="none" w:sz="0" w:space="0" w:color="auto"/>
                <w:left w:val="none" w:sz="0" w:space="0" w:color="auto"/>
                <w:bottom w:val="none" w:sz="0" w:space="0" w:color="auto"/>
                <w:right w:val="none" w:sz="0" w:space="0" w:color="auto"/>
              </w:divBdr>
              <w:divsChild>
                <w:div w:id="4600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641268">
      <w:bodyDiv w:val="1"/>
      <w:marLeft w:val="0"/>
      <w:marRight w:val="0"/>
      <w:marTop w:val="0"/>
      <w:marBottom w:val="0"/>
      <w:divBdr>
        <w:top w:val="none" w:sz="0" w:space="0" w:color="auto"/>
        <w:left w:val="none" w:sz="0" w:space="0" w:color="auto"/>
        <w:bottom w:val="none" w:sz="0" w:space="0" w:color="auto"/>
        <w:right w:val="none" w:sz="0" w:space="0" w:color="auto"/>
      </w:divBdr>
    </w:div>
    <w:div w:id="2025552772">
      <w:bodyDiv w:val="1"/>
      <w:marLeft w:val="0"/>
      <w:marRight w:val="0"/>
      <w:marTop w:val="0"/>
      <w:marBottom w:val="0"/>
      <w:divBdr>
        <w:top w:val="none" w:sz="0" w:space="0" w:color="auto"/>
        <w:left w:val="none" w:sz="0" w:space="0" w:color="auto"/>
        <w:bottom w:val="none" w:sz="0" w:space="0" w:color="auto"/>
        <w:right w:val="none" w:sz="0" w:space="0" w:color="auto"/>
      </w:divBdr>
    </w:div>
    <w:div w:id="2033333986">
      <w:bodyDiv w:val="1"/>
      <w:marLeft w:val="0"/>
      <w:marRight w:val="0"/>
      <w:marTop w:val="0"/>
      <w:marBottom w:val="0"/>
      <w:divBdr>
        <w:top w:val="none" w:sz="0" w:space="0" w:color="auto"/>
        <w:left w:val="none" w:sz="0" w:space="0" w:color="auto"/>
        <w:bottom w:val="none" w:sz="0" w:space="0" w:color="auto"/>
        <w:right w:val="none" w:sz="0" w:space="0" w:color="auto"/>
      </w:divBdr>
      <w:divsChild>
        <w:div w:id="1174803961">
          <w:marLeft w:val="907"/>
          <w:marRight w:val="0"/>
          <w:marTop w:val="0"/>
          <w:marBottom w:val="0"/>
          <w:divBdr>
            <w:top w:val="none" w:sz="0" w:space="0" w:color="auto"/>
            <w:left w:val="none" w:sz="0" w:space="0" w:color="auto"/>
            <w:bottom w:val="none" w:sz="0" w:space="0" w:color="auto"/>
            <w:right w:val="none" w:sz="0" w:space="0" w:color="auto"/>
          </w:divBdr>
        </w:div>
      </w:divsChild>
    </w:div>
    <w:div w:id="2057655386">
      <w:bodyDiv w:val="1"/>
      <w:marLeft w:val="0"/>
      <w:marRight w:val="0"/>
      <w:marTop w:val="0"/>
      <w:marBottom w:val="0"/>
      <w:divBdr>
        <w:top w:val="none" w:sz="0" w:space="0" w:color="auto"/>
        <w:left w:val="none" w:sz="0" w:space="0" w:color="auto"/>
        <w:bottom w:val="none" w:sz="0" w:space="0" w:color="auto"/>
        <w:right w:val="none" w:sz="0" w:space="0" w:color="auto"/>
      </w:divBdr>
      <w:divsChild>
        <w:div w:id="1899708770">
          <w:marLeft w:val="0"/>
          <w:marRight w:val="0"/>
          <w:marTop w:val="0"/>
          <w:marBottom w:val="0"/>
          <w:divBdr>
            <w:top w:val="none" w:sz="0" w:space="0" w:color="auto"/>
            <w:left w:val="none" w:sz="0" w:space="0" w:color="auto"/>
            <w:bottom w:val="none" w:sz="0" w:space="0" w:color="auto"/>
            <w:right w:val="none" w:sz="0" w:space="0" w:color="auto"/>
          </w:divBdr>
          <w:divsChild>
            <w:div w:id="2005664274">
              <w:marLeft w:val="0"/>
              <w:marRight w:val="0"/>
              <w:marTop w:val="0"/>
              <w:marBottom w:val="0"/>
              <w:divBdr>
                <w:top w:val="none" w:sz="0" w:space="0" w:color="auto"/>
                <w:left w:val="none" w:sz="0" w:space="0" w:color="auto"/>
                <w:bottom w:val="none" w:sz="0" w:space="0" w:color="auto"/>
                <w:right w:val="none" w:sz="0" w:space="0" w:color="auto"/>
              </w:divBdr>
              <w:divsChild>
                <w:div w:id="167695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zars.fr/Accueil/News/Publications/Etudes/Barometre-RSE-201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witter.com/mazarsfranc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inkedin.com/company/maza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azars.fr" TargetMode="External"/><Relationship Id="rId4" Type="http://schemas.openxmlformats.org/officeDocument/2006/relationships/settings" Target="settings.xml"/><Relationship Id="rId9" Type="http://schemas.openxmlformats.org/officeDocument/2006/relationships/hyperlink" Target="mailto:marie@rumeurpublique.f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F8FC9-B91F-411A-9F90-FEB82956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1282</Words>
  <Characters>7056</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Adecco</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Mourocq</dc:creator>
  <cp:keywords/>
  <dc:description/>
  <cp:lastModifiedBy>Marie Goislard</cp:lastModifiedBy>
  <cp:revision>5</cp:revision>
  <cp:lastPrinted>2019-09-25T14:16:00Z</cp:lastPrinted>
  <dcterms:created xsi:type="dcterms:W3CDTF">2019-09-25T15:25:00Z</dcterms:created>
  <dcterms:modified xsi:type="dcterms:W3CDTF">2019-09-27T11:38:00Z</dcterms:modified>
</cp:coreProperties>
</file>