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Fonts w:ascii="Arial" w:cs="Arial" w:eastAsia="Arial" w:hAnsi="Arial"/>
          <w:b w:val="1"/>
          <w:color w:val="000000"/>
          <w:sz w:val="22"/>
          <w:szCs w:val="22"/>
          <w:rtl w:val="0"/>
        </w:rPr>
        <w:t xml:space="preserve">Communiqué de presse</w:t>
      </w:r>
      <w:r w:rsidDel="00000000" w:rsidR="00000000" w:rsidRPr="00000000">
        <w:rPr>
          <w:rtl w:val="0"/>
        </w:rPr>
      </w:r>
    </w:p>
    <w:p w:rsidR="00000000" w:rsidDel="00000000" w:rsidP="00000000" w:rsidRDefault="00000000" w:rsidRPr="00000000" w14:paraId="00000002">
      <w:pPr>
        <w:jc w:val="both"/>
        <w:rPr>
          <w:rFonts w:ascii="Arial" w:cs="Arial" w:eastAsia="Arial" w:hAnsi="Arial"/>
        </w:rPr>
      </w:pPr>
      <w:r w:rsidDel="00000000" w:rsidR="00000000" w:rsidRPr="00000000">
        <w:rPr>
          <w:rFonts w:ascii="Arial" w:cs="Arial" w:eastAsia="Arial" w:hAnsi="Arial"/>
          <w:color w:val="000000"/>
          <w:sz w:val="22"/>
          <w:szCs w:val="22"/>
          <w:rtl w:val="0"/>
        </w:rPr>
        <w:t xml:space="preserve">Paris, le 2</w:t>
      </w: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color w:val="000000"/>
          <w:sz w:val="22"/>
          <w:szCs w:val="22"/>
          <w:rtl w:val="0"/>
        </w:rPr>
        <w:t xml:space="preserve"> septembre 2019</w:t>
      </w:r>
      <w:r w:rsidDel="00000000" w:rsidR="00000000" w:rsidRPr="00000000">
        <w:rPr>
          <w:rtl w:val="0"/>
        </w:rPr>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04">
      <w:pPr>
        <w:jc w:val="both"/>
        <w:rPr>
          <w:rFonts w:ascii="Arial" w:cs="Arial" w:eastAsia="Arial" w:hAnsi="Arial"/>
        </w:rPr>
      </w:pPr>
      <w:r w:rsidDel="00000000" w:rsidR="00000000" w:rsidRPr="00000000">
        <w:rPr>
          <w:rtl w:val="0"/>
        </w:rPr>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b w:val="1"/>
          <w:color w:val="000000"/>
          <w:sz w:val="28"/>
          <w:szCs w:val="28"/>
          <w:rtl w:val="0"/>
        </w:rPr>
        <w:t xml:space="preserve">Baromètre Mazars - France FinTech</w:t>
      </w:r>
      <w:r w:rsidDel="00000000" w:rsidR="00000000" w:rsidRPr="00000000">
        <w:rPr>
          <w:rtl w:val="0"/>
        </w:rPr>
      </w:r>
    </w:p>
    <w:p w:rsidR="00000000" w:rsidDel="00000000" w:rsidP="00000000" w:rsidRDefault="00000000" w:rsidRPr="00000000" w14:paraId="00000006">
      <w:pPr>
        <w:jc w:val="both"/>
        <w:rPr>
          <w:rFonts w:ascii="Arial" w:cs="Arial" w:eastAsia="Arial" w:hAnsi="Arial"/>
        </w:rPr>
      </w:pPr>
      <w:r w:rsidDel="00000000" w:rsidR="00000000" w:rsidRPr="00000000">
        <w:rPr>
          <w:rFonts w:ascii="Arial" w:cs="Arial" w:eastAsia="Arial" w:hAnsi="Arial"/>
          <w:b w:val="1"/>
          <w:color w:val="000000"/>
          <w:sz w:val="28"/>
          <w:szCs w:val="28"/>
          <w:rtl w:val="0"/>
        </w:rPr>
        <w:t xml:space="preserve">« Fintech : quelles tendances en 2019 ? »  </w:t>
      </w:r>
      <w:r w:rsidDel="00000000" w:rsidR="00000000" w:rsidRPr="00000000">
        <w:rPr>
          <w:rtl w:val="0"/>
        </w:rPr>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Fonts w:ascii="Arial" w:cs="Arial" w:eastAsia="Arial" w:hAnsi="Arial"/>
          <w:i w:val="1"/>
          <w:color w:val="000000"/>
          <w:sz w:val="22"/>
          <w:szCs w:val="22"/>
          <w:rtl w:val="0"/>
        </w:rPr>
        <w:t xml:space="preserve">En partenariat avec France FinTech, Mazars publie les résultats </w:t>
      </w:r>
      <w:r w:rsidDel="00000000" w:rsidR="00000000" w:rsidRPr="00000000">
        <w:rPr>
          <w:rFonts w:ascii="Arial" w:cs="Arial" w:eastAsia="Arial" w:hAnsi="Arial"/>
          <w:i w:val="1"/>
          <w:sz w:val="22"/>
          <w:szCs w:val="22"/>
          <w:rtl w:val="0"/>
        </w:rPr>
        <w:t xml:space="preserve">d’une étude</w:t>
      </w:r>
      <w:r w:rsidDel="00000000" w:rsidR="00000000" w:rsidRPr="00000000">
        <w:rPr>
          <w:rFonts w:ascii="Arial" w:cs="Arial" w:eastAsia="Arial" w:hAnsi="Arial"/>
          <w:i w:val="1"/>
          <w:color w:val="000000"/>
          <w:sz w:val="22"/>
          <w:szCs w:val="22"/>
          <w:rtl w:val="0"/>
        </w:rPr>
        <w:t xml:space="preserve"> sur les grandes tendances 2019 au sein de l’écosystème fintech.</w:t>
      </w: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w:t>
      </w:r>
      <w:r w:rsidDel="00000000" w:rsidR="00000000" w:rsidRPr="00000000">
        <w:rPr>
          <w:rFonts w:ascii="Arial" w:cs="Arial" w:eastAsia="Arial" w:hAnsi="Arial"/>
          <w:color w:val="000000"/>
          <w:sz w:val="22"/>
          <w:szCs w:val="22"/>
          <w:rtl w:val="0"/>
        </w:rPr>
        <w:t xml:space="preserve">ne part</w:t>
      </w:r>
      <w:r w:rsidDel="00000000" w:rsidR="00000000" w:rsidRPr="00000000">
        <w:rPr>
          <w:rFonts w:ascii="Arial" w:cs="Arial" w:eastAsia="Arial" w:hAnsi="Arial"/>
          <w:sz w:val="22"/>
          <w:szCs w:val="22"/>
          <w:rtl w:val="0"/>
        </w:rPr>
        <w:t xml:space="preserve"> croissante des innovations en matière de services financiers émane de l’</w:t>
      </w:r>
      <w:r w:rsidDel="00000000" w:rsidR="00000000" w:rsidRPr="00000000">
        <w:rPr>
          <w:rFonts w:ascii="Arial" w:cs="Arial" w:eastAsia="Arial" w:hAnsi="Arial"/>
          <w:color w:val="000000"/>
          <w:sz w:val="22"/>
          <w:szCs w:val="22"/>
          <w:rtl w:val="0"/>
        </w:rPr>
        <w:t xml:space="preserve">écosystème de</w:t>
      </w:r>
      <w:r w:rsidDel="00000000" w:rsidR="00000000" w:rsidRPr="00000000">
        <w:rPr>
          <w:rFonts w:ascii="Arial" w:cs="Arial" w:eastAsia="Arial" w:hAnsi="Arial"/>
          <w:sz w:val="22"/>
          <w:szCs w:val="22"/>
          <w:rtl w:val="0"/>
        </w:rPr>
        <w:t xml:space="preserve">s </w:t>
      </w:r>
      <w:r w:rsidDel="00000000" w:rsidR="00000000" w:rsidRPr="00000000">
        <w:rPr>
          <w:rFonts w:ascii="Arial" w:cs="Arial" w:eastAsia="Arial" w:hAnsi="Arial"/>
          <w:color w:val="000000"/>
          <w:sz w:val="22"/>
          <w:szCs w:val="22"/>
          <w:rtl w:val="0"/>
        </w:rPr>
        <w:t xml:space="preserve">fintech, auxquelles les acteurs traditionnels s</w:t>
      </w:r>
      <w:r w:rsidDel="00000000" w:rsidR="00000000" w:rsidRPr="00000000">
        <w:rPr>
          <w:rFonts w:ascii="Arial" w:cs="Arial" w:eastAsia="Arial" w:hAnsi="Arial"/>
          <w:sz w:val="22"/>
          <w:szCs w:val="22"/>
          <w:rtl w:val="0"/>
        </w:rPr>
        <w:t xml:space="preserve">’associent d’ailleurs de plus en plus</w:t>
      </w:r>
      <w:r w:rsidDel="00000000" w:rsidR="00000000" w:rsidRPr="00000000">
        <w:rPr>
          <w:rFonts w:ascii="Arial" w:cs="Arial" w:eastAsia="Arial" w:hAnsi="Arial"/>
          <w:color w:val="000000"/>
          <w:sz w:val="22"/>
          <w:szCs w:val="22"/>
          <w:rtl w:val="0"/>
        </w:rPr>
        <w:t xml:space="preserve">. Afin d’esquisser les tendances 2019 qui se dégagent de cette industrie, Mazars et France FinTech ont mené une enquête auprès des membres de l’association qui </w:t>
      </w:r>
      <w:r w:rsidDel="00000000" w:rsidR="00000000" w:rsidRPr="00000000">
        <w:rPr>
          <w:rFonts w:ascii="Arial" w:cs="Arial" w:eastAsia="Arial" w:hAnsi="Arial"/>
          <w:sz w:val="22"/>
          <w:szCs w:val="22"/>
          <w:rtl w:val="0"/>
        </w:rPr>
        <w:t xml:space="preserve">fédère les acteurs du secteur</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Les néo-banques gagnent du terrain</w:t>
      </w: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48 % des sondés estiment que les services liés au paiement sont, parmi les différentes offres proposées</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par les</w:t>
      </w:r>
      <w:r w:rsidDel="00000000" w:rsidR="00000000" w:rsidRPr="00000000">
        <w:rPr>
          <w:rFonts w:ascii="Arial" w:cs="Arial" w:eastAsia="Arial" w:hAnsi="Arial"/>
          <w:sz w:val="22"/>
          <w:szCs w:val="22"/>
          <w:rtl w:val="0"/>
        </w:rPr>
        <w:t xml:space="preserve"> fintech,</w:t>
      </w:r>
      <w:r w:rsidDel="00000000" w:rsidR="00000000" w:rsidRPr="00000000">
        <w:rPr>
          <w:rFonts w:ascii="Arial" w:cs="Arial" w:eastAsia="Arial" w:hAnsi="Arial"/>
          <w:color w:val="000000"/>
          <w:sz w:val="22"/>
          <w:szCs w:val="22"/>
          <w:rtl w:val="0"/>
        </w:rPr>
        <w:t xml:space="preserve"> les plus abouties, suivi</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 par les services bancaires (28 %) et le financement participatif (18 %).</w:t>
      </w:r>
      <w:r w:rsidDel="00000000" w:rsidR="00000000" w:rsidRPr="00000000">
        <w:rPr>
          <w:rtl w:val="0"/>
        </w:rPr>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Les néo-banques ont particulièrement la faveur des répondants, 81 % du panel jugeant leur modèle viable sur le long terme : souplesse, simplicité d’utilisation, agilité et forte capacité d’adaptation.</w:t>
      </w:r>
    </w:p>
    <w:p w:rsidR="00000000" w:rsidDel="00000000" w:rsidP="00000000" w:rsidRDefault="00000000" w:rsidRPr="00000000" w14:paraId="00000012">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13">
      <w:pPr>
        <w:jc w:val="both"/>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Ils fondent </w:t>
      </w:r>
      <w:r w:rsidDel="00000000" w:rsidR="00000000" w:rsidRPr="00000000">
        <w:rPr>
          <w:rFonts w:ascii="Arial" w:cs="Arial" w:eastAsia="Arial" w:hAnsi="Arial"/>
          <w:color w:val="000000"/>
          <w:sz w:val="22"/>
          <w:szCs w:val="22"/>
          <w:rtl w:val="0"/>
        </w:rPr>
        <w:t xml:space="preserve">leur réponse </w:t>
      </w:r>
      <w:r w:rsidDel="00000000" w:rsidR="00000000" w:rsidRPr="00000000">
        <w:rPr>
          <w:rFonts w:ascii="Arial" w:cs="Arial" w:eastAsia="Arial" w:hAnsi="Arial"/>
          <w:sz w:val="22"/>
          <w:szCs w:val="22"/>
          <w:rtl w:val="0"/>
        </w:rPr>
        <w:t xml:space="preserve">notamment sur la capacité de ces nouveaux entrants à pérenniser</w:t>
      </w:r>
      <w:r w:rsidDel="00000000" w:rsidR="00000000" w:rsidRPr="00000000">
        <w:rPr>
          <w:rFonts w:ascii="Arial" w:cs="Arial" w:eastAsia="Arial" w:hAnsi="Arial"/>
          <w:color w:val="000000"/>
          <w:sz w:val="22"/>
          <w:szCs w:val="22"/>
          <w:rtl w:val="0"/>
        </w:rPr>
        <w:t xml:space="preserve"> leurs services grâce à une forte différenciation de leur offre par rapport à celle proposée par les banques traditionnelles</w:t>
      </w:r>
      <w:r w:rsidDel="00000000" w:rsidR="00000000" w:rsidRPr="00000000">
        <w:rPr>
          <w:rFonts w:ascii="Arial" w:cs="Arial" w:eastAsia="Arial" w:hAnsi="Arial"/>
          <w:sz w:val="22"/>
          <w:szCs w:val="22"/>
          <w:rtl w:val="0"/>
        </w:rPr>
        <w:t xml:space="preserve">. Ils sont par ailleurs confiants dans leur capacité à atteindre la viabilité économique.</w:t>
      </w: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Environnement concurrentiel : opportunité ou menace ?</w:t>
      </w: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17">
      <w:pPr>
        <w:jc w:val="both"/>
        <w:rPr>
          <w:rFonts w:ascii="Arial" w:cs="Arial" w:eastAsia="Arial" w:hAnsi="Arial"/>
          <w:color w:val="ff6600"/>
          <w:sz w:val="22"/>
          <w:szCs w:val="22"/>
        </w:rPr>
      </w:pPr>
      <w:r w:rsidDel="00000000" w:rsidR="00000000" w:rsidRPr="00000000">
        <w:rPr>
          <w:rFonts w:ascii="Arial" w:cs="Arial" w:eastAsia="Arial" w:hAnsi="Arial"/>
          <w:color w:val="000000"/>
          <w:sz w:val="22"/>
          <w:szCs w:val="22"/>
          <w:rtl w:val="0"/>
        </w:rPr>
        <w:t xml:space="preserve">La concurrence est particulièrement vive sur le segment des paiements : banques traditionnelles, néo-banques et fintech jouent des coudes pour se démarquer auprès des consommateurs. La technologie instantanée, avec le virement notamment, impacte particulièrement l’industrie. 80 % des répondants estiment que le déploiement en cours de ce service par les banques traditionnelles ne constitue pas réellement </w:t>
      </w:r>
      <w:r w:rsidDel="00000000" w:rsidR="00000000" w:rsidRPr="00000000">
        <w:rPr>
          <w:rFonts w:ascii="Arial" w:cs="Arial" w:eastAsia="Arial" w:hAnsi="Arial"/>
          <w:sz w:val="22"/>
          <w:szCs w:val="22"/>
          <w:rtl w:val="0"/>
        </w:rPr>
        <w:t xml:space="preserve">une</w:t>
      </w:r>
      <w:r w:rsidDel="00000000" w:rsidR="00000000" w:rsidRPr="00000000">
        <w:rPr>
          <w:rFonts w:ascii="Arial" w:cs="Arial" w:eastAsia="Arial" w:hAnsi="Arial"/>
          <w:color w:val="000000"/>
          <w:sz w:val="22"/>
          <w:szCs w:val="22"/>
          <w:rtl w:val="0"/>
        </w:rPr>
        <w:t xml:space="preserve"> menace pour les fintech. En effet, l</w:t>
      </w:r>
      <w:r w:rsidDel="00000000" w:rsidR="00000000" w:rsidRPr="00000000">
        <w:rPr>
          <w:rFonts w:ascii="Arial" w:cs="Arial" w:eastAsia="Arial" w:hAnsi="Arial"/>
          <w:sz w:val="22"/>
          <w:szCs w:val="22"/>
          <w:rtl w:val="0"/>
        </w:rPr>
        <w:t xml:space="preserve">’attention portée au client, notamment par l’expérience utilisateur, est l’atout principal des fintech face aux acteurs traditionnels. </w:t>
      </w:r>
      <w:r w:rsidDel="00000000" w:rsidR="00000000" w:rsidRPr="00000000">
        <w:rPr>
          <w:rtl w:val="0"/>
        </w:rPr>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62 % pensent en revanche que les GAFA, BATX et autres géants du numérique représentent une menace pour tous les acteurs de </w:t>
      </w:r>
      <w:r w:rsidDel="00000000" w:rsidR="00000000" w:rsidRPr="00000000">
        <w:rPr>
          <w:rFonts w:ascii="Arial" w:cs="Arial" w:eastAsia="Arial" w:hAnsi="Arial"/>
          <w:sz w:val="22"/>
          <w:szCs w:val="22"/>
          <w:rtl w:val="0"/>
        </w:rPr>
        <w:t xml:space="preserve">l’</w:t>
      </w:r>
      <w:r w:rsidDel="00000000" w:rsidR="00000000" w:rsidRPr="00000000">
        <w:rPr>
          <w:rFonts w:ascii="Arial" w:cs="Arial" w:eastAsia="Arial" w:hAnsi="Arial"/>
          <w:color w:val="000000"/>
          <w:sz w:val="22"/>
          <w:szCs w:val="22"/>
          <w:rtl w:val="0"/>
        </w:rPr>
        <w:t xml:space="preserve">industrie.</w:t>
      </w: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Dans un secteur où la réglementation a un poids primordial, la moitié des répondants estiment que les pouvoirs publics français soutiennent le développement des fintech. L'écosystème met toutefois en garde les autorités sur les risques de surtransposition des règlements européens et la nécessité de promouvoir l'attractivité de la Place financière. Plus de trois fintech sur cinq (64%) abordent la réglementation comme une opportunité de développement. Elles jugent cependant qu’un assouplissement de celle-ci sur certains points favoriserait la compétitivité de l’industrie, notamment au niveau européen. </w:t>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70% des répondants </w:t>
      </w:r>
      <w:r w:rsidDel="00000000" w:rsidR="00000000" w:rsidRPr="00000000">
        <w:rPr>
          <w:rFonts w:ascii="Arial" w:cs="Arial" w:eastAsia="Arial" w:hAnsi="Arial"/>
          <w:sz w:val="22"/>
          <w:szCs w:val="22"/>
          <w:rtl w:val="0"/>
        </w:rPr>
        <w:t xml:space="preserve">pensen</w:t>
      </w:r>
      <w:r w:rsidDel="00000000" w:rsidR="00000000" w:rsidRPr="00000000">
        <w:rPr>
          <w:rFonts w:ascii="Arial" w:cs="Arial" w:eastAsia="Arial" w:hAnsi="Arial"/>
          <w:color w:val="000000"/>
          <w:sz w:val="22"/>
          <w:szCs w:val="22"/>
          <w:rtl w:val="0"/>
        </w:rPr>
        <w:t xml:space="preserve">t</w:t>
      </w:r>
      <w:r w:rsidDel="00000000" w:rsidR="00000000" w:rsidRPr="00000000">
        <w:rPr>
          <w:rFonts w:ascii="Arial" w:cs="Arial" w:eastAsia="Arial" w:hAnsi="Arial"/>
          <w:sz w:val="22"/>
          <w:szCs w:val="22"/>
          <w:rtl w:val="0"/>
        </w:rPr>
        <w:t xml:space="preserve"> d’ailleurs</w:t>
      </w:r>
      <w:r w:rsidDel="00000000" w:rsidR="00000000" w:rsidRPr="00000000">
        <w:rPr>
          <w:rFonts w:ascii="Arial" w:cs="Arial" w:eastAsia="Arial" w:hAnsi="Arial"/>
          <w:color w:val="000000"/>
          <w:sz w:val="22"/>
          <w:szCs w:val="22"/>
          <w:rtl w:val="0"/>
        </w:rPr>
        <w:t xml:space="preserve"> que les fintech doivent adopter un modèle</w:t>
      </w:r>
      <w:r w:rsidDel="00000000" w:rsidR="00000000" w:rsidRPr="00000000">
        <w:rPr>
          <w:rFonts w:ascii="Arial" w:cs="Arial" w:eastAsia="Arial" w:hAnsi="Arial"/>
          <w:sz w:val="22"/>
          <w:szCs w:val="22"/>
          <w:rtl w:val="0"/>
        </w:rPr>
        <w:t xml:space="preserve"> tourné vers l’</w:t>
      </w:r>
      <w:r w:rsidDel="00000000" w:rsidR="00000000" w:rsidRPr="00000000">
        <w:rPr>
          <w:rFonts w:ascii="Arial" w:cs="Arial" w:eastAsia="Arial" w:hAnsi="Arial"/>
          <w:color w:val="000000"/>
          <w:sz w:val="22"/>
          <w:szCs w:val="22"/>
          <w:rtl w:val="0"/>
        </w:rPr>
        <w:t xml:space="preserve">international dès leur lancement. En effet, le marché français n’est pas encore suffisamment mature pour </w:t>
      </w:r>
      <w:r w:rsidDel="00000000" w:rsidR="00000000" w:rsidRPr="00000000">
        <w:rPr>
          <w:rFonts w:ascii="Arial" w:cs="Arial" w:eastAsia="Arial" w:hAnsi="Arial"/>
          <w:sz w:val="22"/>
          <w:szCs w:val="22"/>
          <w:rtl w:val="0"/>
        </w:rPr>
        <w:t xml:space="preserve">se suffire à lui même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L’ambition d’une finance éthique et responsable </w:t>
      </w: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14:paraId="00000021">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Les générations Y et Z ont de plus en plus à cœur de travailler pour des entreprises qui, au-delà d’une démarche RSE, pensent leurs modèles de manière éthique et responsable. </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80 % des sondés considèrent que l’inclusion financière est un sujet primordial</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86 % ont la conviction que l</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 « fintech for good » se développer</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color w:val="000000"/>
          <w:sz w:val="22"/>
          <w:szCs w:val="22"/>
          <w:rtl w:val="0"/>
        </w:rPr>
        <w:t xml:space="preserve"> dans les années à venir.</w:t>
      </w: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color w:val="000000"/>
          <w:sz w:val="22"/>
          <w:szCs w:val="22"/>
          <w:rtl w:val="0"/>
        </w:rPr>
        <w:t xml:space="preserve">La mixité est encore</w:t>
      </w:r>
      <w:r w:rsidDel="00000000" w:rsidR="00000000" w:rsidRPr="00000000">
        <w:rPr>
          <w:rFonts w:ascii="Arial" w:cs="Arial" w:eastAsia="Arial" w:hAnsi="Arial"/>
          <w:sz w:val="22"/>
          <w:szCs w:val="22"/>
          <w:rtl w:val="0"/>
        </w:rPr>
        <w:t xml:space="preserve"> modeste</w:t>
      </w:r>
      <w:r w:rsidDel="00000000" w:rsidR="00000000" w:rsidRPr="00000000">
        <w:rPr>
          <w:rFonts w:ascii="Arial" w:cs="Arial" w:eastAsia="Arial" w:hAnsi="Arial"/>
          <w:color w:val="000000"/>
          <w:sz w:val="22"/>
          <w:szCs w:val="22"/>
          <w:rtl w:val="0"/>
        </w:rPr>
        <w:t xml:space="preserve"> dans cet écosystème. 10% seulement des fondateurs de</w:t>
      </w:r>
      <w:r w:rsidDel="00000000" w:rsidR="00000000" w:rsidRPr="00000000">
        <w:rPr>
          <w:rFonts w:ascii="Arial" w:cs="Arial" w:eastAsia="Arial" w:hAnsi="Arial"/>
          <w:sz w:val="22"/>
          <w:szCs w:val="22"/>
          <w:rtl w:val="0"/>
        </w:rPr>
        <w:t xml:space="preserve"> fintech</w:t>
      </w:r>
      <w:r w:rsidDel="00000000" w:rsidR="00000000" w:rsidRPr="00000000">
        <w:rPr>
          <w:rFonts w:ascii="Arial" w:cs="Arial" w:eastAsia="Arial" w:hAnsi="Arial"/>
          <w:color w:val="000000"/>
          <w:sz w:val="22"/>
          <w:szCs w:val="22"/>
          <w:rtl w:val="0"/>
        </w:rPr>
        <w:t xml:space="preserve"> sont des femmes. Selon les répondants, la priorité est l</w:t>
      </w: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 lancement d’actions visant à encourager les femmes à s’orienter vers des cursus financiers et technologiques et à entreprendre avec l’aide d’incubateurs dédiés, des systèmes de parrainage ou encore de financement de projets au féminin.</w:t>
      </w: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ab/>
        <w:tab/>
        <w:tab/>
        <w:tab/>
        <w:tab/>
      </w:r>
      <w:r w:rsidDel="00000000" w:rsidR="00000000" w:rsidRPr="00000000">
        <w:rPr>
          <w:rtl w:val="0"/>
        </w:rPr>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Alexandra Kritchmar, Associée banque et fintech France de Mazars</w:t>
      </w:r>
      <w:r w:rsidDel="00000000" w:rsidR="00000000" w:rsidRPr="00000000">
        <w:rPr>
          <w:rFonts w:ascii="Arial" w:cs="Arial" w:eastAsia="Arial" w:hAnsi="Arial"/>
          <w:color w:val="000000"/>
          <w:sz w:val="22"/>
          <w:szCs w:val="22"/>
          <w:rtl w:val="0"/>
        </w:rPr>
        <w:t xml:space="preserve">,</w:t>
      </w:r>
      <w:r w:rsidDel="00000000" w:rsidR="00000000" w:rsidRPr="00000000">
        <w:rPr>
          <w:rFonts w:ascii="Arial" w:cs="Arial" w:eastAsia="Arial" w:hAnsi="Arial"/>
          <w:sz w:val="22"/>
          <w:szCs w:val="22"/>
          <w:rtl w:val="0"/>
        </w:rPr>
        <w:t xml:space="preserve"> conclut</w:t>
      </w:r>
      <w:r w:rsidDel="00000000" w:rsidR="00000000" w:rsidRPr="00000000">
        <w:rPr>
          <w:rFonts w:ascii="Arial" w:cs="Arial" w:eastAsia="Arial" w:hAnsi="Arial"/>
          <w:color w:val="000000"/>
          <w:sz w:val="22"/>
          <w:szCs w:val="22"/>
          <w:rtl w:val="0"/>
        </w:rPr>
        <w:t xml:space="preserve"> : «</w:t>
      </w:r>
      <w:r w:rsidDel="00000000" w:rsidR="00000000" w:rsidRPr="00000000">
        <w:rPr>
          <w:rFonts w:ascii="Arial" w:cs="Arial" w:eastAsia="Arial" w:hAnsi="Arial"/>
          <w:i w:val="1"/>
          <w:color w:val="000000"/>
          <w:sz w:val="22"/>
          <w:szCs w:val="22"/>
          <w:rtl w:val="0"/>
        </w:rPr>
        <w:t xml:space="preserve"> Les fintech doivent se saisir des nouvelles réglementations en cours et à venir pour élargir le champ des possibles. Elles représentent un enjeu d’innovation, de croissance et d’emploi en Europe et partout dans le monde avec de belles perspectives notamment en termes social et sociétal</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27">
      <w:pPr>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b w:val="1"/>
          <w:color w:val="000000"/>
          <w:sz w:val="22"/>
          <w:szCs w:val="22"/>
          <w:rtl w:val="0"/>
        </w:rPr>
        <w:t xml:space="preserve">Alain Clot, Président-fondateur de France FinTech</w:t>
      </w:r>
      <w:r w:rsidDel="00000000" w:rsidR="00000000" w:rsidRPr="00000000">
        <w:rPr>
          <w:rFonts w:ascii="Arial" w:cs="Arial" w:eastAsia="Arial" w:hAnsi="Arial"/>
          <w:rtl w:val="0"/>
        </w:rPr>
        <w:t xml:space="preserve"> : </w:t>
      </w:r>
      <w:r w:rsidDel="00000000" w:rsidR="00000000" w:rsidRPr="00000000">
        <w:rPr>
          <w:rFonts w:ascii="Arial" w:cs="Arial" w:eastAsia="Arial" w:hAnsi="Arial"/>
          <w:i w:val="1"/>
          <w:color w:val="000000"/>
          <w:sz w:val="22"/>
          <w:szCs w:val="22"/>
          <w:rtl w:val="0"/>
        </w:rPr>
        <w:t xml:space="preserve">« Après quelques années à renforcer leurs modèles, les fintech françaises passent d’un service spécifique à une plate-forme de services offrant un parcours complet. </w:t>
      </w:r>
      <w:r w:rsidDel="00000000" w:rsidR="00000000" w:rsidRPr="00000000">
        <w:rPr>
          <w:rFonts w:ascii="Arial" w:cs="Arial" w:eastAsia="Arial" w:hAnsi="Arial"/>
          <w:i w:val="1"/>
          <w:sz w:val="22"/>
          <w:szCs w:val="22"/>
          <w:rtl w:val="0"/>
        </w:rPr>
        <w:t xml:space="preserve">N</w:t>
      </w:r>
      <w:r w:rsidDel="00000000" w:rsidR="00000000" w:rsidRPr="00000000">
        <w:rPr>
          <w:rFonts w:ascii="Arial" w:cs="Arial" w:eastAsia="Arial" w:hAnsi="Arial"/>
          <w:i w:val="1"/>
          <w:color w:val="000000"/>
          <w:sz w:val="22"/>
          <w:szCs w:val="22"/>
          <w:rtl w:val="0"/>
        </w:rPr>
        <w:t xml:space="preserve">ous </w:t>
      </w:r>
      <w:r w:rsidDel="00000000" w:rsidR="00000000" w:rsidRPr="00000000">
        <w:rPr>
          <w:rFonts w:ascii="Arial" w:cs="Arial" w:eastAsia="Arial" w:hAnsi="Arial"/>
          <w:i w:val="1"/>
          <w:sz w:val="22"/>
          <w:szCs w:val="22"/>
          <w:rtl w:val="0"/>
        </w:rPr>
        <w:t xml:space="preserve">évoluons désormais dans </w:t>
      </w:r>
      <w:r w:rsidDel="00000000" w:rsidR="00000000" w:rsidRPr="00000000">
        <w:rPr>
          <w:rFonts w:ascii="Arial" w:cs="Arial" w:eastAsia="Arial" w:hAnsi="Arial"/>
          <w:i w:val="1"/>
          <w:color w:val="000000"/>
          <w:sz w:val="22"/>
          <w:szCs w:val="22"/>
          <w:rtl w:val="0"/>
        </w:rPr>
        <w:t xml:space="preserve">un écosystème dynamique dans lequel </w:t>
      </w:r>
      <w:r w:rsidDel="00000000" w:rsidR="00000000" w:rsidRPr="00000000">
        <w:rPr>
          <w:rFonts w:ascii="Arial" w:cs="Arial" w:eastAsia="Arial" w:hAnsi="Arial"/>
          <w:i w:val="1"/>
          <w:sz w:val="22"/>
          <w:szCs w:val="22"/>
          <w:rtl w:val="0"/>
        </w:rPr>
        <w:t xml:space="preserve">les échanges sont abondants et fructueux</w:t>
      </w:r>
      <w:r w:rsidDel="00000000" w:rsidR="00000000" w:rsidRPr="00000000">
        <w:rPr>
          <w:rFonts w:ascii="Arial" w:cs="Arial" w:eastAsia="Arial" w:hAnsi="Arial"/>
          <w:i w:val="1"/>
          <w:color w:val="000000"/>
          <w:sz w:val="22"/>
          <w:szCs w:val="22"/>
          <w:rtl w:val="0"/>
        </w:rPr>
        <w:t xml:space="preserve">. L’internationalisation et l’augmentation des levées de fonds viennent le confirmer. Nous avons clairement une carte à jouer, et la collaboration des acteurs traditionnels, comme des régulateurs, sera un élément clé ».</w:t>
      </w:r>
      <w:r w:rsidDel="00000000" w:rsidR="00000000" w:rsidRPr="00000000">
        <w:rPr>
          <w:rtl w:val="0"/>
        </w:rPr>
      </w:r>
    </w:p>
    <w:p w:rsidR="00000000" w:rsidDel="00000000" w:rsidP="00000000" w:rsidRDefault="00000000" w:rsidRPr="00000000" w14:paraId="00000029">
      <w:pPr>
        <w:jc w:val="both"/>
        <w:rPr>
          <w:rFonts w:ascii="Arial" w:cs="Arial" w:eastAsia="Arial" w:hAnsi="Arial"/>
        </w:rPr>
      </w:pPr>
      <w:r w:rsidDel="00000000" w:rsidR="00000000" w:rsidRPr="00000000">
        <w:rPr>
          <w:rFonts w:ascii="Arial" w:cs="Arial" w:eastAsia="Arial" w:hAnsi="Arial"/>
          <w:color w:val="000000"/>
          <w:sz w:val="22"/>
          <w:szCs w:val="22"/>
          <w:rtl w:val="0"/>
        </w:rPr>
        <w:t xml:space="preserve">---</w:t>
      </w:r>
      <w:r w:rsidDel="00000000" w:rsidR="00000000" w:rsidRPr="00000000">
        <w:rPr>
          <w:rtl w:val="0"/>
        </w:rPr>
      </w:r>
    </w:p>
    <w:p w:rsidR="00000000" w:rsidDel="00000000" w:rsidP="00000000" w:rsidRDefault="00000000" w:rsidRPr="00000000" w14:paraId="0000002A">
      <w:pPr>
        <w:jc w:val="both"/>
        <w:rPr>
          <w:rFonts w:ascii="Arial" w:cs="Arial" w:eastAsia="Arial" w:hAnsi="Arial"/>
          <w:b w:val="1"/>
          <w:i w:val="1"/>
          <w:color w:val="000000"/>
          <w:sz w:val="18"/>
          <w:szCs w:val="18"/>
        </w:rPr>
      </w:pPr>
      <w:r w:rsidDel="00000000" w:rsidR="00000000" w:rsidRPr="00000000">
        <w:rPr>
          <w:rtl w:val="0"/>
        </w:rPr>
      </w:r>
    </w:p>
    <w:p w:rsidR="00000000" w:rsidDel="00000000" w:rsidP="00000000" w:rsidRDefault="00000000" w:rsidRPr="00000000" w14:paraId="0000002B">
      <w:pPr>
        <w:jc w:val="both"/>
        <w:rPr>
          <w:rFonts w:ascii="Arial" w:cs="Arial" w:eastAsia="Arial" w:hAnsi="Arial"/>
        </w:rPr>
      </w:pPr>
      <w:r w:rsidDel="00000000" w:rsidR="00000000" w:rsidRPr="00000000">
        <w:rPr>
          <w:rFonts w:ascii="Arial" w:cs="Arial" w:eastAsia="Arial" w:hAnsi="Arial"/>
          <w:b w:val="1"/>
          <w:i w:val="1"/>
          <w:color w:val="000000"/>
          <w:sz w:val="18"/>
          <w:szCs w:val="18"/>
          <w:rtl w:val="0"/>
        </w:rPr>
        <w:t xml:space="preserve">Méthodologie</w:t>
      </w: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i w:val="1"/>
          <w:color w:val="000000"/>
          <w:sz w:val="18"/>
          <w:szCs w:val="18"/>
          <w:rtl w:val="0"/>
        </w:rPr>
        <w:t xml:space="preserve">Le baromètre “Fintech : quelles tendances en 2019 ?” a été réalisée auprès d’un échantillon de 60 fintech, membres de l’association France FinTech. Les interviews ont été réalisées par questionnaire auto-administré en ligne sur une période de 4 semaines en mai 2019.</w:t>
      </w: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i w:val="1"/>
          <w:color w:val="000000"/>
          <w:sz w:val="18"/>
          <w:szCs w:val="18"/>
          <w:rtl w:val="0"/>
        </w:rPr>
        <w:t xml:space="preserve"> </w:t>
      </w:r>
      <w:r w:rsidDel="00000000" w:rsidR="00000000" w:rsidRPr="00000000">
        <w:rPr>
          <w:rtl w:val="0"/>
        </w:rPr>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b w:val="1"/>
          <w:i w:val="1"/>
          <w:color w:val="000000"/>
          <w:sz w:val="18"/>
          <w:szCs w:val="18"/>
          <w:rtl w:val="0"/>
        </w:rPr>
        <w:t xml:space="preserve">A propos de Mazars</w:t>
      </w:r>
      <w:r w:rsidDel="00000000" w:rsidR="00000000" w:rsidRPr="00000000">
        <w:rPr>
          <w:rtl w:val="0"/>
        </w:rPr>
      </w:r>
    </w:p>
    <w:p w:rsidR="00000000" w:rsidDel="00000000" w:rsidP="00000000" w:rsidRDefault="00000000" w:rsidRPr="00000000" w14:paraId="0000002F">
      <w:pPr>
        <w:jc w:val="both"/>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Mazars est une organisation internationale, intégrée et indépendante spécialisée dans l'audit, le conseil, ainsi que les services comptables, fiscaux et juridiques. Présent dans </w:t>
      </w:r>
      <w:r w:rsidDel="00000000" w:rsidR="00000000" w:rsidRPr="00000000">
        <w:rPr>
          <w:rFonts w:ascii="Arial" w:cs="Arial" w:eastAsia="Arial" w:hAnsi="Arial"/>
          <w:b w:val="1"/>
          <w:i w:val="1"/>
          <w:color w:val="000000"/>
          <w:sz w:val="18"/>
          <w:szCs w:val="18"/>
          <w:rtl w:val="0"/>
        </w:rPr>
        <w:t xml:space="preserve">89 pays et territoires</w:t>
      </w:r>
      <w:r w:rsidDel="00000000" w:rsidR="00000000" w:rsidRPr="00000000">
        <w:rPr>
          <w:rFonts w:ascii="Arial" w:cs="Arial" w:eastAsia="Arial" w:hAnsi="Arial"/>
          <w:i w:val="1"/>
          <w:color w:val="000000"/>
          <w:sz w:val="18"/>
          <w:szCs w:val="18"/>
          <w:rtl w:val="0"/>
        </w:rPr>
        <w:t xml:space="preserve"> à travers le monde, Mazars fédère les expertises de </w:t>
      </w:r>
      <w:r w:rsidDel="00000000" w:rsidR="00000000" w:rsidRPr="00000000">
        <w:rPr>
          <w:rFonts w:ascii="Arial" w:cs="Arial" w:eastAsia="Arial" w:hAnsi="Arial"/>
          <w:b w:val="1"/>
          <w:i w:val="1"/>
          <w:color w:val="000000"/>
          <w:sz w:val="18"/>
          <w:szCs w:val="18"/>
          <w:rtl w:val="0"/>
        </w:rPr>
        <w:t xml:space="preserve">40 000 professionnels</w:t>
      </w:r>
      <w:r w:rsidDel="00000000" w:rsidR="00000000" w:rsidRPr="00000000">
        <w:rPr>
          <w:rFonts w:ascii="Arial" w:cs="Arial" w:eastAsia="Arial" w:hAnsi="Arial"/>
          <w:i w:val="1"/>
          <w:color w:val="000000"/>
          <w:sz w:val="18"/>
          <w:szCs w:val="18"/>
          <w:rtl w:val="0"/>
        </w:rPr>
        <w:t xml:space="preserve"> - 24 000 au sein du partenariat intégré Mazars et 16 000 via Mazars North America Alliance - qui accompagnent les grands groupes internationaux, ETI, PME, startups et organismes publics à chaque étape de leur développement.</w:t>
      </w:r>
    </w:p>
    <w:p w:rsidR="00000000" w:rsidDel="00000000" w:rsidP="00000000" w:rsidRDefault="00000000" w:rsidRPr="00000000" w14:paraId="00000030">
      <w:pPr>
        <w:jc w:val="both"/>
        <w:rPr>
          <w:rFonts w:ascii="Arial" w:cs="Arial" w:eastAsia="Arial" w:hAnsi="Arial"/>
          <w:i w:val="1"/>
          <w:color w:val="954f72"/>
          <w:sz w:val="18"/>
          <w:szCs w:val="18"/>
          <w:u w:val="single"/>
        </w:rPr>
      </w:pPr>
      <w:hyperlink r:id="rId6">
        <w:r w:rsidDel="00000000" w:rsidR="00000000" w:rsidRPr="00000000">
          <w:rPr>
            <w:rFonts w:ascii="Arial" w:cs="Arial" w:eastAsia="Arial" w:hAnsi="Arial"/>
            <w:i w:val="1"/>
            <w:color w:val="954f72"/>
            <w:sz w:val="18"/>
            <w:szCs w:val="18"/>
            <w:u w:val="single"/>
            <w:rtl w:val="0"/>
          </w:rPr>
          <w:t xml:space="preserve">www.mazars.fr</w:t>
        </w:r>
      </w:hyperlink>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18"/>
          <w:szCs w:val="18"/>
          <w:u w:val="single"/>
          <w:rtl w:val="0"/>
        </w:rPr>
        <w:t xml:space="preserve">-</w:t>
      </w:r>
      <w:r w:rsidDel="00000000" w:rsidR="00000000" w:rsidRPr="00000000">
        <w:rPr>
          <w:rFonts w:ascii="Arial" w:cs="Arial" w:eastAsia="Arial" w:hAnsi="Arial"/>
          <w:i w:val="1"/>
          <w:color w:val="000000"/>
          <w:sz w:val="18"/>
          <w:szCs w:val="18"/>
          <w:rtl w:val="0"/>
        </w:rPr>
        <w:t xml:space="preserve"> </w:t>
      </w:r>
      <w:hyperlink r:id="rId7">
        <w:r w:rsidDel="00000000" w:rsidR="00000000" w:rsidRPr="00000000">
          <w:rPr>
            <w:rFonts w:ascii="Arial" w:cs="Arial" w:eastAsia="Arial" w:hAnsi="Arial"/>
            <w:i w:val="1"/>
            <w:color w:val="954f72"/>
            <w:sz w:val="18"/>
            <w:szCs w:val="18"/>
            <w:u w:val="single"/>
            <w:rtl w:val="0"/>
          </w:rPr>
          <w:t xml:space="preserve">www.linkedin.com/company/mazars</w:t>
        </w:r>
      </w:hyperlink>
      <w:r w:rsidDel="00000000" w:rsidR="00000000" w:rsidRPr="00000000">
        <w:rPr>
          <w:rFonts w:ascii="Arial" w:cs="Arial" w:eastAsia="Arial" w:hAnsi="Arial"/>
          <w:i w:val="1"/>
          <w:color w:val="000000"/>
          <w:sz w:val="18"/>
          <w:szCs w:val="18"/>
          <w:rtl w:val="0"/>
        </w:rPr>
        <w:t xml:space="preserve"> </w:t>
      </w:r>
      <w:r w:rsidDel="00000000" w:rsidR="00000000" w:rsidRPr="00000000">
        <w:rPr>
          <w:rFonts w:ascii="Arial" w:cs="Arial" w:eastAsia="Arial" w:hAnsi="Arial"/>
          <w:i w:val="1"/>
          <w:color w:val="000000"/>
          <w:sz w:val="18"/>
          <w:szCs w:val="18"/>
          <w:u w:val="single"/>
          <w:rtl w:val="0"/>
        </w:rPr>
        <w:t xml:space="preserve">- </w:t>
      </w:r>
      <w:hyperlink r:id="rId8">
        <w:r w:rsidDel="00000000" w:rsidR="00000000" w:rsidRPr="00000000">
          <w:rPr>
            <w:rFonts w:ascii="Arial" w:cs="Arial" w:eastAsia="Arial" w:hAnsi="Arial"/>
            <w:i w:val="1"/>
            <w:color w:val="954f72"/>
            <w:sz w:val="18"/>
            <w:szCs w:val="18"/>
            <w:u w:val="single"/>
            <w:rtl w:val="0"/>
          </w:rPr>
          <w:t xml:space="preserve">https://twitter.com/mazarsfrance</w:t>
        </w:r>
      </w:hyperlink>
      <w:r w:rsidDel="00000000" w:rsidR="00000000" w:rsidRPr="00000000">
        <w:rPr>
          <w:rtl w:val="0"/>
        </w:rPr>
      </w:r>
    </w:p>
    <w:p w:rsidR="00000000" w:rsidDel="00000000" w:rsidP="00000000" w:rsidRDefault="00000000" w:rsidRPr="00000000" w14:paraId="00000031">
      <w:pPr>
        <w:jc w:val="both"/>
        <w:rPr>
          <w:rFonts w:ascii="Arial" w:cs="Arial" w:eastAsia="Arial" w:hAnsi="Arial"/>
          <w:i w:val="1"/>
          <w:color w:val="954f72"/>
          <w:sz w:val="20"/>
          <w:szCs w:val="20"/>
          <w:u w:val="single"/>
        </w:rPr>
      </w:pPr>
      <w:r w:rsidDel="00000000" w:rsidR="00000000" w:rsidRPr="00000000">
        <w:rPr>
          <w:rtl w:val="0"/>
        </w:rPr>
      </w:r>
    </w:p>
    <w:p w:rsidR="00000000" w:rsidDel="00000000" w:rsidP="00000000" w:rsidRDefault="00000000" w:rsidRPr="00000000" w14:paraId="00000032">
      <w:pPr>
        <w:pStyle w:val="Heading3"/>
        <w:spacing w:after="0" w:before="0" w:lineRule="auto"/>
        <w:jc w:val="both"/>
        <w:rPr>
          <w:rFonts w:ascii="Arial" w:cs="Arial" w:eastAsia="Arial" w:hAnsi="Arial"/>
          <w:i w:val="1"/>
          <w:color w:val="000000"/>
          <w:sz w:val="28"/>
          <w:szCs w:val="28"/>
        </w:rPr>
      </w:pPr>
      <w:r w:rsidDel="00000000" w:rsidR="00000000" w:rsidRPr="00000000">
        <w:rPr>
          <w:rFonts w:ascii="Arial" w:cs="Arial" w:eastAsia="Arial" w:hAnsi="Arial"/>
          <w:i w:val="1"/>
          <w:color w:val="000000"/>
          <w:sz w:val="18"/>
          <w:szCs w:val="18"/>
          <w:rtl w:val="0"/>
        </w:rPr>
        <w:t xml:space="preserve">À propos de France FinTech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Créée en 2015 à l’initiative des entrepreneurs, France FinTech fédère les sociétés utilisant des modèles opérationnels, technologiques ou économiques, innovants et disruptifs, visant à traiter des problématiques existantes ou émergentes de l’industrie des services financiers et représentant les principales composantes de la filière.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6"/>
          <w:szCs w:val="26"/>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L’association s’est donnée pour mission de promouvoir l’excellence du secteur en France et à l’étranger et de représenter les fintech françaises auprès des pouvoirs publics, du régulateur et de l’écosystème. Elle est présidée par Alain Clot et Kristen Charvin en est sa déléguée générale. Son comité directeur rassemble les fondateurs et dirigeants d'ANAXAGO, BANKIN, FLUO, LYDIA, OCTOBER, YOUNITED CREDIT, XAALYS, LEDGER, EPSOR.</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6"/>
          <w:szCs w:val="26"/>
          <w:u w:val="none"/>
          <w:shd w:fill="auto" w:val="clear"/>
          <w:vertAlign w:val="baseline"/>
        </w:rPr>
      </w:pPr>
      <w:hyperlink r:id="rId9">
        <w:r w:rsidDel="00000000" w:rsidR="00000000" w:rsidRPr="00000000">
          <w:rPr>
            <w:rFonts w:ascii="Arial" w:cs="Arial" w:eastAsia="Arial" w:hAnsi="Arial"/>
            <w:b w:val="0"/>
            <w:i w:val="1"/>
            <w:smallCaps w:val="0"/>
            <w:strike w:val="0"/>
            <w:color w:val="954f72"/>
            <w:sz w:val="18"/>
            <w:szCs w:val="18"/>
            <w:u w:val="single"/>
            <w:shd w:fill="auto" w:val="clear"/>
            <w:vertAlign w:val="baseline"/>
            <w:rtl w:val="0"/>
          </w:rPr>
          <w:t xml:space="preserve">www.francefintech.org</w:t>
        </w:r>
      </w:hyperlink>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 </w:t>
      </w:r>
      <w:hyperlink r:id="rId10">
        <w:r w:rsidDel="00000000" w:rsidR="00000000" w:rsidRPr="00000000">
          <w:rPr>
            <w:rFonts w:ascii="Arial" w:cs="Arial" w:eastAsia="Arial" w:hAnsi="Arial"/>
            <w:b w:val="0"/>
            <w:i w:val="1"/>
            <w:smallCaps w:val="0"/>
            <w:strike w:val="0"/>
            <w:color w:val="954f72"/>
            <w:sz w:val="18"/>
            <w:szCs w:val="18"/>
            <w:u w:val="single"/>
            <w:shd w:fill="auto" w:val="clear"/>
            <w:vertAlign w:val="baseline"/>
            <w:rtl w:val="0"/>
          </w:rPr>
          <w:t xml:space="preserve">Twitter</w:t>
        </w:r>
      </w:hyperlink>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w:t>
      </w:r>
      <w:hyperlink r:id="rId11">
        <w:r w:rsidDel="00000000" w:rsidR="00000000" w:rsidRPr="00000000">
          <w:rPr>
            <w:rFonts w:ascii="Arial" w:cs="Arial" w:eastAsia="Arial" w:hAnsi="Arial"/>
            <w:b w:val="0"/>
            <w:i w:val="1"/>
            <w:smallCaps w:val="0"/>
            <w:strike w:val="0"/>
            <w:color w:val="954f72"/>
            <w:sz w:val="18"/>
            <w:szCs w:val="18"/>
            <w:u w:val="single"/>
            <w:shd w:fill="auto" w:val="clear"/>
            <w:vertAlign w:val="baseline"/>
            <w:rtl w:val="0"/>
          </w:rPr>
          <w:t xml:space="preserve">LinkedIn</w:t>
        </w:r>
      </w:hyperlink>
      <w:r w:rsidDel="00000000" w:rsidR="00000000" w:rsidRPr="00000000">
        <w:rPr>
          <w:rtl w:val="0"/>
        </w:rPr>
      </w:r>
    </w:p>
    <w:p w:rsidR="00000000" w:rsidDel="00000000" w:rsidP="00000000" w:rsidRDefault="00000000" w:rsidRPr="00000000" w14:paraId="00000036">
      <w:pPr>
        <w:jc w:val="both"/>
        <w:rPr>
          <w:rFonts w:ascii="Arial" w:cs="Arial" w:eastAsia="Arial" w:hAnsi="Arial"/>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7">
      <w:pPr>
        <w:jc w:val="both"/>
        <w:rPr>
          <w:rFonts w:ascii="Arial" w:cs="Arial" w:eastAsia="Arial" w:hAnsi="Arial"/>
          <w:b w:val="1"/>
          <w:i w:val="1"/>
          <w:color w:val="000000"/>
          <w:sz w:val="18"/>
          <w:szCs w:val="18"/>
        </w:rPr>
      </w:pPr>
      <w:r w:rsidDel="00000000" w:rsidR="00000000" w:rsidRPr="00000000">
        <w:rPr>
          <w:rFonts w:ascii="Arial" w:cs="Arial" w:eastAsia="Arial" w:hAnsi="Arial"/>
          <w:b w:val="1"/>
          <w:i w:val="1"/>
          <w:color w:val="000000"/>
          <w:sz w:val="18"/>
          <w:szCs w:val="18"/>
          <w:rtl w:val="0"/>
        </w:rPr>
        <w:t xml:space="preserve">Contacts presse</w:t>
      </w:r>
    </w:p>
    <w:p w:rsidR="00000000" w:rsidDel="00000000" w:rsidP="00000000" w:rsidRDefault="00000000" w:rsidRPr="00000000" w14:paraId="00000038">
      <w:pPr>
        <w:jc w:val="both"/>
        <w:rPr>
          <w:rFonts w:ascii="Arial" w:cs="Arial" w:eastAsia="Arial" w:hAnsi="Arial"/>
          <w:b w:val="1"/>
          <w:i w:val="1"/>
          <w:color w:val="000000"/>
          <w:sz w:val="18"/>
          <w:szCs w:val="18"/>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rPr>
      </w:pPr>
      <w:r w:rsidDel="00000000" w:rsidR="00000000" w:rsidRPr="00000000">
        <w:rPr>
          <w:rFonts w:ascii="Arial" w:cs="Arial" w:eastAsia="Arial" w:hAnsi="Arial"/>
          <w:b w:val="1"/>
          <w:i w:val="1"/>
          <w:color w:val="000000"/>
          <w:sz w:val="18"/>
          <w:szCs w:val="18"/>
          <w:rtl w:val="0"/>
        </w:rPr>
        <w:t xml:space="preserve">Rumeur Publique</w:t>
      </w:r>
      <w:r w:rsidDel="00000000" w:rsidR="00000000" w:rsidRPr="00000000">
        <w:rPr>
          <w:rtl w:val="0"/>
        </w:rPr>
      </w:r>
    </w:p>
    <w:p w:rsidR="00000000" w:rsidDel="00000000" w:rsidP="00000000" w:rsidRDefault="00000000" w:rsidRPr="00000000" w14:paraId="0000003A">
      <w:pPr>
        <w:jc w:val="both"/>
        <w:rPr>
          <w:rFonts w:ascii="Arial" w:cs="Arial" w:eastAsia="Arial" w:hAnsi="Arial"/>
          <w:i w:val="1"/>
        </w:rPr>
      </w:pPr>
      <w:r w:rsidDel="00000000" w:rsidR="00000000" w:rsidRPr="00000000">
        <w:rPr>
          <w:rFonts w:ascii="Arial" w:cs="Arial" w:eastAsia="Arial" w:hAnsi="Arial"/>
          <w:i w:val="1"/>
          <w:color w:val="000000"/>
          <w:sz w:val="18"/>
          <w:szCs w:val="18"/>
          <w:rtl w:val="0"/>
        </w:rPr>
        <w:t xml:space="preserve">Hélène Cazalières </w:t>
      </w:r>
      <w:r w:rsidDel="00000000" w:rsidR="00000000" w:rsidRPr="00000000">
        <w:rPr>
          <w:rFonts w:ascii="Arial" w:cs="Arial" w:eastAsia="Arial" w:hAnsi="Arial"/>
          <w:i w:val="1"/>
          <w:rtl w:val="0"/>
        </w:rPr>
        <w:t xml:space="preserve">– </w:t>
      </w:r>
      <w:hyperlink r:id="rId12">
        <w:r w:rsidDel="00000000" w:rsidR="00000000" w:rsidRPr="00000000">
          <w:rPr>
            <w:rFonts w:ascii="Arial" w:cs="Arial" w:eastAsia="Arial" w:hAnsi="Arial"/>
            <w:i w:val="1"/>
            <w:color w:val="1155cc"/>
            <w:sz w:val="18"/>
            <w:szCs w:val="18"/>
            <w:u w:val="single"/>
            <w:rtl w:val="0"/>
          </w:rPr>
          <w:t xml:space="preserve">helene.cazalieres@rumeurpublique.fr</w:t>
        </w:r>
      </w:hyperlink>
      <w:r w:rsidDel="00000000" w:rsidR="00000000" w:rsidRPr="00000000">
        <w:rPr>
          <w:rtl w:val="0"/>
        </w:rPr>
      </w:r>
    </w:p>
    <w:p w:rsidR="00000000" w:rsidDel="00000000" w:rsidP="00000000" w:rsidRDefault="00000000" w:rsidRPr="00000000" w14:paraId="0000003B">
      <w:pPr>
        <w:jc w:val="both"/>
        <w:rPr>
          <w:rFonts w:ascii="Arial" w:cs="Arial" w:eastAsia="Arial" w:hAnsi="Arial"/>
          <w:i w:val="1"/>
          <w:color w:val="1155cc"/>
          <w:sz w:val="18"/>
          <w:szCs w:val="18"/>
          <w:u w:val="single"/>
        </w:rPr>
      </w:pPr>
      <w:r w:rsidDel="00000000" w:rsidR="00000000" w:rsidRPr="00000000">
        <w:rPr>
          <w:rFonts w:ascii="Arial" w:cs="Arial" w:eastAsia="Arial" w:hAnsi="Arial"/>
          <w:i w:val="1"/>
          <w:color w:val="000000"/>
          <w:sz w:val="18"/>
          <w:szCs w:val="18"/>
          <w:rtl w:val="0"/>
        </w:rPr>
        <w:t xml:space="preserve">Julie Arroyos – </w:t>
      </w:r>
      <w:hyperlink r:id="rId13">
        <w:r w:rsidDel="00000000" w:rsidR="00000000" w:rsidRPr="00000000">
          <w:rPr>
            <w:rFonts w:ascii="Arial" w:cs="Arial" w:eastAsia="Arial" w:hAnsi="Arial"/>
            <w:i w:val="1"/>
            <w:color w:val="1155cc"/>
            <w:sz w:val="18"/>
            <w:szCs w:val="18"/>
            <w:u w:val="single"/>
            <w:rtl w:val="0"/>
          </w:rPr>
          <w:t xml:space="preserve">julie.arroyos@rumeurpublique.fr</w:t>
        </w:r>
      </w:hyperlink>
      <w:r w:rsidDel="00000000" w:rsidR="00000000" w:rsidRPr="00000000">
        <w:rPr>
          <w:rtl w:val="0"/>
        </w:rPr>
      </w:r>
    </w:p>
    <w:p w:rsidR="00000000" w:rsidDel="00000000" w:rsidP="00000000" w:rsidRDefault="00000000" w:rsidRPr="00000000" w14:paraId="0000003C">
      <w:pPr>
        <w:jc w:val="both"/>
        <w:rPr>
          <w:rFonts w:ascii="Arial" w:cs="Arial" w:eastAsia="Arial" w:hAnsi="Arial"/>
          <w:i w:val="1"/>
          <w:color w:val="1155cc"/>
          <w:sz w:val="18"/>
          <w:szCs w:val="18"/>
          <w:u w:val="single"/>
        </w:rPr>
      </w:pPr>
      <w:r w:rsidDel="00000000" w:rsidR="00000000" w:rsidRPr="00000000">
        <w:rPr>
          <w:rtl w:val="0"/>
        </w:rPr>
      </w:r>
    </w:p>
    <w:p w:rsidR="00000000" w:rsidDel="00000000" w:rsidP="00000000" w:rsidRDefault="00000000" w:rsidRPr="00000000" w14:paraId="0000003D">
      <w:pPr>
        <w:jc w:val="both"/>
        <w:rPr>
          <w:rFonts w:ascii="Arial" w:cs="Arial" w:eastAsia="Arial" w:hAnsi="Arial"/>
          <w:i w:val="1"/>
          <w:color w:val="000000"/>
          <w:sz w:val="18"/>
          <w:szCs w:val="18"/>
        </w:rPr>
      </w:pPr>
      <w:r w:rsidDel="00000000" w:rsidR="00000000" w:rsidRPr="00000000">
        <w:rPr>
          <w:rFonts w:ascii="Arial" w:cs="Arial" w:eastAsia="Arial" w:hAnsi="Arial"/>
          <w:b w:val="1"/>
          <w:i w:val="1"/>
          <w:color w:val="000000"/>
          <w:sz w:val="18"/>
          <w:szCs w:val="18"/>
          <w:rtl w:val="0"/>
        </w:rPr>
        <w:t xml:space="preserve">Mazars</w:t>
      </w:r>
      <w:r w:rsidDel="00000000" w:rsidR="00000000" w:rsidRPr="00000000">
        <w:rPr>
          <w:rtl w:val="0"/>
        </w:rPr>
      </w:r>
    </w:p>
    <w:p w:rsidR="00000000" w:rsidDel="00000000" w:rsidP="00000000" w:rsidRDefault="00000000" w:rsidRPr="00000000" w14:paraId="0000003E">
      <w:pPr>
        <w:jc w:val="both"/>
        <w:rPr>
          <w:rFonts w:ascii="Arial" w:cs="Arial" w:eastAsia="Arial" w:hAnsi="Arial"/>
          <w:i w:val="1"/>
          <w:color w:val="000000"/>
          <w:sz w:val="18"/>
          <w:szCs w:val="18"/>
        </w:rPr>
      </w:pPr>
      <w:r w:rsidDel="00000000" w:rsidR="00000000" w:rsidRPr="00000000">
        <w:rPr>
          <w:rFonts w:ascii="Arial" w:cs="Arial" w:eastAsia="Arial" w:hAnsi="Arial"/>
          <w:i w:val="1"/>
          <w:color w:val="000000"/>
          <w:sz w:val="18"/>
          <w:szCs w:val="18"/>
          <w:rtl w:val="0"/>
        </w:rPr>
        <w:t xml:space="preserve">Aurore Angeli – </w:t>
      </w:r>
      <w:hyperlink r:id="rId14">
        <w:r w:rsidDel="00000000" w:rsidR="00000000" w:rsidRPr="00000000">
          <w:rPr>
            <w:rFonts w:ascii="Arial" w:cs="Arial" w:eastAsia="Arial" w:hAnsi="Arial"/>
            <w:i w:val="1"/>
            <w:color w:val="0000ff"/>
            <w:sz w:val="18"/>
            <w:szCs w:val="18"/>
            <w:u w:val="single"/>
            <w:rtl w:val="0"/>
          </w:rPr>
          <w:t xml:space="preserve">aurore.angeli@mazars.fr</w:t>
        </w:r>
      </w:hyperlink>
      <w:r w:rsidDel="00000000" w:rsidR="00000000" w:rsidRPr="00000000">
        <w:rPr>
          <w:rFonts w:ascii="Arial" w:cs="Arial" w:eastAsia="Arial" w:hAnsi="Arial"/>
          <w:i w:val="1"/>
          <w:color w:val="000000"/>
          <w:sz w:val="18"/>
          <w:szCs w:val="18"/>
          <w:rtl w:val="0"/>
        </w:rPr>
        <w:t xml:space="preserve"> – 01 49 97 60 59 </w:t>
      </w:r>
    </w:p>
    <w:p w:rsidR="00000000" w:rsidDel="00000000" w:rsidP="00000000" w:rsidRDefault="00000000" w:rsidRPr="00000000" w14:paraId="0000003F">
      <w:pPr>
        <w:jc w:val="both"/>
        <w:rPr>
          <w:rFonts w:ascii="Arial" w:cs="Arial" w:eastAsia="Arial" w:hAnsi="Arial"/>
          <w:i w:val="1"/>
          <w:color w:val="1155cc"/>
          <w:sz w:val="18"/>
          <w:szCs w:val="18"/>
          <w:u w:val="single"/>
        </w:rPr>
      </w:pPr>
      <w:r w:rsidDel="00000000" w:rsidR="00000000" w:rsidRPr="00000000">
        <w:rPr>
          <w:rtl w:val="0"/>
        </w:rPr>
      </w:r>
    </w:p>
    <w:p w:rsidR="00000000" w:rsidDel="00000000" w:rsidP="00000000" w:rsidRDefault="00000000" w:rsidRPr="00000000" w14:paraId="00000040">
      <w:pPr>
        <w:jc w:val="both"/>
        <w:rPr>
          <w:rFonts w:ascii="Arial" w:cs="Arial" w:eastAsia="Arial" w:hAnsi="Arial"/>
          <w:i w:val="1"/>
          <w:color w:val="1155cc"/>
          <w:sz w:val="18"/>
          <w:szCs w:val="18"/>
          <w:u w:val="single"/>
        </w:rPr>
      </w:pPr>
      <w:r w:rsidDel="00000000" w:rsidR="00000000" w:rsidRPr="00000000">
        <w:rPr>
          <w:rtl w:val="0"/>
        </w:rPr>
      </w:r>
    </w:p>
    <w:p w:rsidR="00000000" w:rsidDel="00000000" w:rsidP="00000000" w:rsidRDefault="00000000" w:rsidRPr="00000000" w14:paraId="00000041">
      <w:pPr>
        <w:jc w:val="both"/>
        <w:rPr>
          <w:rFonts w:ascii="Arial" w:cs="Arial" w:eastAsia="Arial" w:hAnsi="Arial"/>
          <w:b w:val="1"/>
          <w:i w:val="1"/>
          <w:color w:val="000000"/>
          <w:sz w:val="18"/>
          <w:szCs w:val="18"/>
        </w:rPr>
      </w:pPr>
      <w:r w:rsidDel="00000000" w:rsidR="00000000" w:rsidRPr="00000000">
        <w:rPr>
          <w:rFonts w:ascii="Arial" w:cs="Arial" w:eastAsia="Arial" w:hAnsi="Arial"/>
          <w:b w:val="1"/>
          <w:i w:val="1"/>
          <w:color w:val="000000"/>
          <w:sz w:val="18"/>
          <w:szCs w:val="18"/>
          <w:rtl w:val="0"/>
        </w:rPr>
        <w:t xml:space="preserve">France FinTech</w:t>
      </w:r>
    </w:p>
    <w:p w:rsidR="00000000" w:rsidDel="00000000" w:rsidP="00000000" w:rsidRDefault="00000000" w:rsidRPr="00000000" w14:paraId="00000042">
      <w:pPr>
        <w:jc w:val="both"/>
        <w:rPr>
          <w:rFonts w:ascii="Arial" w:cs="Arial" w:eastAsia="Arial" w:hAnsi="Arial"/>
          <w:i w:val="1"/>
          <w:color w:val="1155cc"/>
          <w:sz w:val="18"/>
          <w:szCs w:val="18"/>
        </w:rPr>
      </w:pPr>
      <w:r w:rsidDel="00000000" w:rsidR="00000000" w:rsidRPr="00000000">
        <w:rPr>
          <w:rFonts w:ascii="Arial" w:cs="Arial" w:eastAsia="Arial" w:hAnsi="Arial"/>
          <w:i w:val="1"/>
          <w:color w:val="000000"/>
          <w:sz w:val="18"/>
          <w:szCs w:val="18"/>
          <w:rtl w:val="0"/>
        </w:rPr>
        <w:t xml:space="preserve">Anaëlle Gautier</w:t>
      </w:r>
      <w:r w:rsidDel="00000000" w:rsidR="00000000" w:rsidRPr="00000000">
        <w:rPr>
          <w:rFonts w:ascii="Arial" w:cs="Arial" w:eastAsia="Arial" w:hAnsi="Arial"/>
          <w:i w:val="1"/>
          <w:color w:val="1155cc"/>
          <w:sz w:val="18"/>
          <w:szCs w:val="18"/>
          <w:rtl w:val="0"/>
        </w:rPr>
        <w:t xml:space="preserve"> – </w:t>
      </w:r>
      <w:hyperlink r:id="rId15">
        <w:r w:rsidDel="00000000" w:rsidR="00000000" w:rsidRPr="00000000">
          <w:rPr>
            <w:rFonts w:ascii="Arial" w:cs="Arial" w:eastAsia="Arial" w:hAnsi="Arial"/>
            <w:i w:val="1"/>
            <w:color w:val="0000ff"/>
            <w:sz w:val="18"/>
            <w:szCs w:val="18"/>
            <w:u w:val="single"/>
            <w:rtl w:val="0"/>
          </w:rPr>
          <w:t xml:space="preserve">presse@francefintech.org</w:t>
        </w:r>
      </w:hyperlink>
      <w:r w:rsidDel="00000000" w:rsidR="00000000" w:rsidRPr="00000000">
        <w:rPr>
          <w:rFonts w:ascii="Arial" w:cs="Arial" w:eastAsia="Arial" w:hAnsi="Arial"/>
          <w:i w:val="1"/>
          <w:color w:val="000000"/>
          <w:sz w:val="18"/>
          <w:szCs w:val="18"/>
          <w:rtl w:val="0"/>
        </w:rPr>
        <w:t xml:space="preserve"> </w:t>
      </w:r>
      <w:r w:rsidDel="00000000" w:rsidR="00000000" w:rsidRPr="00000000">
        <w:rPr>
          <w:rtl w:val="0"/>
        </w:rPr>
      </w:r>
    </w:p>
    <w:p w:rsidR="00000000" w:rsidDel="00000000" w:rsidP="00000000" w:rsidRDefault="00000000" w:rsidRPr="00000000" w14:paraId="00000043">
      <w:pPr>
        <w:jc w:val="both"/>
        <w:rPr>
          <w:rFonts w:ascii="Arial" w:cs="Arial" w:eastAsia="Arial" w:hAnsi="Arial"/>
        </w:rPr>
      </w:pPr>
      <w:r w:rsidDel="00000000" w:rsidR="00000000" w:rsidRPr="00000000">
        <w:rPr>
          <w:rtl w:val="0"/>
        </w:rPr>
      </w:r>
    </w:p>
    <w:sectPr>
      <w:headerReference r:id="rId16" w:type="default"/>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1403772" cy="219097"/>
          <wp:effectExtent b="0" l="0" r="0" t="0"/>
          <wp:docPr descr="Résultat de recherche d'images pour &quot;logo mazars&quot;" id="2" name="image2.png"/>
          <a:graphic>
            <a:graphicData uri="http://schemas.openxmlformats.org/drawingml/2006/picture">
              <pic:pic>
                <pic:nvPicPr>
                  <pic:cNvPr descr="Résultat de recherche d'images pour &quot;logo mazars&quot;" id="0" name="image2.png"/>
                  <pic:cNvPicPr preferRelativeResize="0"/>
                </pic:nvPicPr>
                <pic:blipFill>
                  <a:blip r:embed="rId1"/>
                  <a:srcRect b="0" l="0" r="0" t="0"/>
                  <a:stretch>
                    <a:fillRect/>
                  </a:stretch>
                </pic:blipFill>
                <pic:spPr>
                  <a:xfrm>
                    <a:off x="0" y="0"/>
                    <a:ext cx="1403772" cy="219097"/>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4354830</wp:posOffset>
          </wp:positionH>
          <wp:positionV relativeFrom="paragraph">
            <wp:posOffset>-30479</wp:posOffset>
          </wp:positionV>
          <wp:extent cx="1402080" cy="332740"/>
          <wp:effectExtent b="0" l="0" r="0" t="0"/>
          <wp:wrapSquare wrapText="bothSides" distB="0" distT="0" distL="114300" distR="114300"/>
          <wp:docPr descr="D:\Users\aurore.angeli\AppData\Local\Microsoft\Windows\INetCache\Content.Word\logo-partenaire-invivoo-france-fintech.jpg" id="1" name="image1.jpg"/>
          <a:graphic>
            <a:graphicData uri="http://schemas.openxmlformats.org/drawingml/2006/picture">
              <pic:pic>
                <pic:nvPicPr>
                  <pic:cNvPr descr="D:\Users\aurore.angeli\AppData\Local\Microsoft\Windows\INetCache\Content.Word\logo-partenaire-invivoo-france-fintech.jpg" id="0" name="image1.jpg"/>
                  <pic:cNvPicPr preferRelativeResize="0"/>
                </pic:nvPicPr>
                <pic:blipFill>
                  <a:blip r:embed="rId2"/>
                  <a:srcRect b="37527" l="11360" r="10560" t="37739"/>
                  <a:stretch>
                    <a:fillRect/>
                  </a:stretch>
                </pic:blipFill>
                <pic:spPr>
                  <a:xfrm>
                    <a:off x="0" y="0"/>
                    <a:ext cx="1402080" cy="332740"/>
                  </a:xfrm>
                  <a:prstGeom prst="rect"/>
                  <a:ln/>
                </pic:spPr>
              </pic:pic>
            </a:graphicData>
          </a:graphic>
        </wp:anchor>
      </w:drawing>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beta/10014684/" TargetMode="External"/><Relationship Id="rId10" Type="http://schemas.openxmlformats.org/officeDocument/2006/relationships/hyperlink" Target="https://twitter.com/FranceFintech" TargetMode="External"/><Relationship Id="rId13" Type="http://schemas.openxmlformats.org/officeDocument/2006/relationships/hyperlink" Target="mailto:julie.arroyos@rumeurpublique.fr" TargetMode="External"/><Relationship Id="rId12" Type="http://schemas.openxmlformats.org/officeDocument/2006/relationships/hyperlink" Target="mailto:helene.cazalieres@rumeurpublique.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rancefintech.org" TargetMode="External"/><Relationship Id="rId15" Type="http://schemas.openxmlformats.org/officeDocument/2006/relationships/hyperlink" Target="mailto:presse@francefintech.org" TargetMode="External"/><Relationship Id="rId14" Type="http://schemas.openxmlformats.org/officeDocument/2006/relationships/hyperlink" Target="mailto:aurore.angeli@mazars.fr"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mazars.fr" TargetMode="External"/><Relationship Id="rId7" Type="http://schemas.openxmlformats.org/officeDocument/2006/relationships/hyperlink" Target="http://www.linkedin.com/company/mazars" TargetMode="External"/><Relationship Id="rId8" Type="http://schemas.openxmlformats.org/officeDocument/2006/relationships/hyperlink" Target="https://twitter.com/mazarsfr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