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0B1F" w14:paraId="2881A7EC" w14:textId="77777777" w:rsidTr="00B50B1F">
        <w:tc>
          <w:tcPr>
            <w:tcW w:w="4531" w:type="dxa"/>
            <w:vAlign w:val="center"/>
          </w:tcPr>
          <w:p w14:paraId="3BA2B825" w14:textId="77777777" w:rsidR="00B50B1F" w:rsidRDefault="00B50B1F" w:rsidP="00B50B1F">
            <w:r>
              <w:rPr>
                <w:noProof/>
              </w:rPr>
              <w:drawing>
                <wp:inline distT="0" distB="0" distL="0" distR="0" wp14:anchorId="1515EF8C" wp14:editId="059387A2">
                  <wp:extent cx="1366130" cy="216158"/>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191" cy="217908"/>
                          </a:xfrm>
                          <a:prstGeom prst="rect">
                            <a:avLst/>
                          </a:prstGeom>
                        </pic:spPr>
                      </pic:pic>
                    </a:graphicData>
                  </a:graphic>
                </wp:inline>
              </w:drawing>
            </w:r>
          </w:p>
        </w:tc>
        <w:tc>
          <w:tcPr>
            <w:tcW w:w="4531" w:type="dxa"/>
            <w:vAlign w:val="center"/>
          </w:tcPr>
          <w:p w14:paraId="0E8F3F72" w14:textId="3C835FB5" w:rsidR="00B50B1F" w:rsidRDefault="00B50B1F" w:rsidP="00B50B1F">
            <w:pPr>
              <w:jc w:val="right"/>
            </w:pPr>
            <w:r>
              <w:rPr>
                <w:noProof/>
              </w:rPr>
              <w:drawing>
                <wp:inline distT="0" distB="0" distL="0" distR="0" wp14:anchorId="16FB8284" wp14:editId="434B6703">
                  <wp:extent cx="1064257" cy="571500"/>
                  <wp:effectExtent l="0" t="0" r="3175" b="0"/>
                  <wp:docPr id="2" name="Image 2" descr="Values Associates | Applications métiers personnalisées et data-dr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es Associates | Applications métiers personnalisées et data-driv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555" cy="590455"/>
                          </a:xfrm>
                          <a:prstGeom prst="rect">
                            <a:avLst/>
                          </a:prstGeom>
                          <a:noFill/>
                          <a:ln>
                            <a:noFill/>
                          </a:ln>
                        </pic:spPr>
                      </pic:pic>
                    </a:graphicData>
                  </a:graphic>
                </wp:inline>
              </w:drawing>
            </w:r>
          </w:p>
        </w:tc>
      </w:tr>
      <w:tr w:rsidR="00C3797D" w14:paraId="3E13EAAF" w14:textId="77777777" w:rsidTr="00B50B1F">
        <w:tc>
          <w:tcPr>
            <w:tcW w:w="9062" w:type="dxa"/>
            <w:gridSpan w:val="2"/>
          </w:tcPr>
          <w:p w14:paraId="30A8CD69" w14:textId="77777777" w:rsidR="00C3797D" w:rsidRDefault="00C3797D" w:rsidP="00ED310F">
            <w:pPr>
              <w:tabs>
                <w:tab w:val="left" w:pos="6120"/>
              </w:tabs>
              <w:jc w:val="center"/>
              <w:rPr>
                <w:rFonts w:ascii="Arial" w:eastAsia="Arial" w:hAnsi="Arial" w:cs="Times New Roman"/>
                <w:b/>
                <w:color w:val="595959"/>
                <w:sz w:val="28"/>
                <w:szCs w:val="28"/>
              </w:rPr>
            </w:pPr>
          </w:p>
          <w:p w14:paraId="55E3033F" w14:textId="77777777" w:rsidR="00DB564B" w:rsidRDefault="00DB564B" w:rsidP="00ED310F">
            <w:pPr>
              <w:jc w:val="center"/>
              <w:rPr>
                <w:rFonts w:ascii="Arial" w:eastAsia="Arial" w:hAnsi="Arial" w:cs="Times New Roman"/>
                <w:b/>
                <w:color w:val="595959"/>
                <w:sz w:val="28"/>
                <w:szCs w:val="28"/>
              </w:rPr>
            </w:pPr>
          </w:p>
          <w:p w14:paraId="1113C25C" w14:textId="3D328347" w:rsidR="00C3797D" w:rsidRDefault="00ED310F" w:rsidP="00ED310F">
            <w:pPr>
              <w:jc w:val="center"/>
            </w:pPr>
            <w:bookmarkStart w:id="0" w:name="_GoBack"/>
            <w:bookmarkEnd w:id="0"/>
            <w:r w:rsidRPr="00ED310F">
              <w:rPr>
                <w:rFonts w:ascii="Arial" w:eastAsia="Arial" w:hAnsi="Arial" w:cs="Times New Roman"/>
                <w:b/>
                <w:color w:val="595959"/>
                <w:sz w:val="28"/>
                <w:szCs w:val="28"/>
              </w:rPr>
              <w:t xml:space="preserve">Values Associates et Mazars aident les entreprises à repenser la mise en conformité Sapin 2 avec la première plateforme </w:t>
            </w:r>
            <w:proofErr w:type="spellStart"/>
            <w:r w:rsidRPr="00ED310F">
              <w:rPr>
                <w:rFonts w:ascii="Arial" w:eastAsia="Arial" w:hAnsi="Arial" w:cs="Times New Roman"/>
                <w:b/>
                <w:color w:val="595959"/>
                <w:sz w:val="28"/>
                <w:szCs w:val="28"/>
              </w:rPr>
              <w:t>RegTech</w:t>
            </w:r>
            <w:proofErr w:type="spellEnd"/>
            <w:r w:rsidRPr="00ED310F">
              <w:rPr>
                <w:rFonts w:ascii="Arial" w:eastAsia="Arial" w:hAnsi="Arial" w:cs="Times New Roman"/>
                <w:b/>
                <w:color w:val="595959"/>
                <w:sz w:val="28"/>
                <w:szCs w:val="28"/>
              </w:rPr>
              <w:t xml:space="preserve">, </w:t>
            </w:r>
            <w:proofErr w:type="spellStart"/>
            <w:r w:rsidRPr="00ED310F">
              <w:rPr>
                <w:rFonts w:ascii="Arial" w:eastAsia="Arial" w:hAnsi="Arial" w:cs="Times New Roman"/>
                <w:b/>
                <w:color w:val="595959"/>
                <w:sz w:val="28"/>
                <w:szCs w:val="28"/>
              </w:rPr>
              <w:t>ConformEthics</w:t>
            </w:r>
            <w:proofErr w:type="spellEnd"/>
          </w:p>
        </w:tc>
      </w:tr>
      <w:tr w:rsidR="00C3797D" w:rsidRPr="00DB564B" w14:paraId="4D8DC948" w14:textId="77777777" w:rsidTr="00B50B1F">
        <w:tc>
          <w:tcPr>
            <w:tcW w:w="9062" w:type="dxa"/>
            <w:gridSpan w:val="2"/>
          </w:tcPr>
          <w:p w14:paraId="051D2F5E" w14:textId="72DFF485" w:rsidR="00C3797D" w:rsidRDefault="00C3797D"/>
          <w:p w14:paraId="14B488C8" w14:textId="77777777" w:rsidR="00ED310F" w:rsidRDefault="00ED310F"/>
          <w:p w14:paraId="4ECE3D7F" w14:textId="6982908D" w:rsidR="00C3797D" w:rsidRPr="00ED310F" w:rsidRDefault="00ED310F" w:rsidP="00C3797D">
            <w:pPr>
              <w:jc w:val="both"/>
              <w:rPr>
                <w:rFonts w:ascii="Arial" w:eastAsia="Arial" w:hAnsi="Arial" w:cs="Times New Roman"/>
                <w:b/>
                <w:color w:val="787878"/>
                <w:sz w:val="20"/>
              </w:rPr>
            </w:pPr>
            <w:r w:rsidRPr="00DB564B">
              <w:rPr>
                <w:rFonts w:ascii="Arial" w:eastAsia="Arial" w:hAnsi="Arial" w:cs="Times New Roman"/>
                <w:b/>
                <w:color w:val="787878"/>
                <w:sz w:val="20"/>
              </w:rPr>
              <w:t>24</w:t>
            </w:r>
            <w:r w:rsidR="00C3797D" w:rsidRPr="00DB564B">
              <w:rPr>
                <w:rFonts w:ascii="Arial" w:eastAsia="Arial" w:hAnsi="Arial" w:cs="Times New Roman"/>
                <w:b/>
                <w:color w:val="787878"/>
                <w:sz w:val="20"/>
              </w:rPr>
              <w:t xml:space="preserve"> février 2021, Paris</w:t>
            </w:r>
            <w:r w:rsidRPr="00DB564B">
              <w:rPr>
                <w:rFonts w:ascii="Arial" w:eastAsia="Arial" w:hAnsi="Arial" w:cs="Times New Roman"/>
                <w:b/>
                <w:color w:val="787878"/>
                <w:sz w:val="20"/>
              </w:rPr>
              <w:t xml:space="preserve"> – Différentes études révèlent que les entreprises françaises ont enregistré un certain retard dans leur</w:t>
            </w:r>
            <w:r w:rsidRPr="00ED310F">
              <w:rPr>
                <w:rFonts w:ascii="Arial" w:eastAsia="Arial" w:hAnsi="Arial" w:cs="Times New Roman"/>
                <w:b/>
                <w:color w:val="787878"/>
                <w:sz w:val="20"/>
              </w:rPr>
              <w:t xml:space="preserve"> mise en conformité Sapin 2. ConformEthics est une solution développée par Values Associates, expert en digitalisation de processus, et Mazars, acteur international d’audit et de conseil, pour aider les organisations concernées par la loi Sapin 2 à accélérer leur mise en conformité.</w:t>
            </w:r>
          </w:p>
          <w:p w14:paraId="2052E99E" w14:textId="27D90E58" w:rsidR="00ED310F" w:rsidRDefault="00ED310F" w:rsidP="00ED310F">
            <w:pPr>
              <w:jc w:val="both"/>
              <w:rPr>
                <w:rFonts w:ascii="Arial" w:eastAsia="Arial" w:hAnsi="Arial" w:cs="Times New Roman"/>
                <w:color w:val="787878"/>
                <w:sz w:val="20"/>
              </w:rPr>
            </w:pPr>
          </w:p>
          <w:p w14:paraId="2D8B1D94" w14:textId="465B1D46" w:rsid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En 2017 entrait en vigueur la loi Sapin 2. Elle impose aux entreprises répondant à plusieurs critères de taille et de chiffre d’affaires</w:t>
            </w:r>
            <w:r>
              <w:rPr>
                <w:rStyle w:val="Appelnotedebasdep"/>
                <w:rFonts w:ascii="Arial" w:eastAsia="Arial" w:hAnsi="Arial" w:cs="Times New Roman"/>
                <w:color w:val="787878"/>
                <w:sz w:val="20"/>
              </w:rPr>
              <w:footnoteReference w:id="1"/>
            </w:r>
            <w:r w:rsidRPr="00ED310F">
              <w:rPr>
                <w:rFonts w:ascii="Arial" w:eastAsia="Arial" w:hAnsi="Arial" w:cs="Times New Roman"/>
                <w:color w:val="787878"/>
                <w:sz w:val="20"/>
              </w:rPr>
              <w:t xml:space="preserve"> de mettre en œuvre huit mesures et procédures détaillées dans l’article 17. La loi prévoit par ailleurs que l’Agence Française Anticorruption (AFA) </w:t>
            </w:r>
            <w:r>
              <w:rPr>
                <w:rFonts w:ascii="Arial" w:eastAsia="Arial" w:hAnsi="Arial" w:cs="Times New Roman"/>
                <w:color w:val="787878"/>
                <w:sz w:val="20"/>
              </w:rPr>
              <w:t>« </w:t>
            </w:r>
            <w:r w:rsidRPr="00ED310F">
              <w:rPr>
                <w:rFonts w:ascii="Arial" w:eastAsia="Arial" w:hAnsi="Arial" w:cs="Times New Roman"/>
                <w:color w:val="787878"/>
                <w:sz w:val="20"/>
              </w:rPr>
              <w:t>élabore des recommandations destinées à aider les personnes morales de droit public et de droit privé</w:t>
            </w:r>
            <w:r>
              <w:rPr>
                <w:rFonts w:ascii="Arial" w:eastAsia="Arial" w:hAnsi="Arial" w:cs="Times New Roman"/>
                <w:color w:val="787878"/>
                <w:sz w:val="20"/>
              </w:rPr>
              <w:t> »</w:t>
            </w:r>
            <w:r w:rsidRPr="00ED310F">
              <w:rPr>
                <w:rFonts w:ascii="Arial" w:eastAsia="Arial" w:hAnsi="Arial" w:cs="Times New Roman"/>
                <w:color w:val="787878"/>
                <w:sz w:val="20"/>
              </w:rPr>
              <w:t xml:space="preserve"> et organise des contrôles, avec notamment un questionnaire de près de 200 points à renseigner par l’organisation contrôlée.</w:t>
            </w:r>
          </w:p>
          <w:p w14:paraId="684C8C28" w14:textId="77777777" w:rsidR="00ED310F" w:rsidRPr="00ED310F" w:rsidRDefault="00ED310F" w:rsidP="00ED310F">
            <w:pPr>
              <w:jc w:val="both"/>
              <w:rPr>
                <w:rFonts w:ascii="Arial" w:eastAsia="Arial" w:hAnsi="Arial" w:cs="Times New Roman"/>
                <w:color w:val="787878"/>
                <w:sz w:val="20"/>
              </w:rPr>
            </w:pPr>
          </w:p>
          <w:p w14:paraId="4CFA8344" w14:textId="5BA9C142" w:rsidR="00ED310F" w:rsidRDefault="00ED310F" w:rsidP="00ED310F">
            <w:pPr>
              <w:jc w:val="both"/>
              <w:rPr>
                <w:rFonts w:ascii="Arial" w:eastAsia="Arial" w:hAnsi="Arial" w:cs="Times New Roman"/>
                <w:b/>
                <w:bCs/>
                <w:color w:val="787878"/>
                <w:sz w:val="20"/>
              </w:rPr>
            </w:pPr>
            <w:r w:rsidRPr="00ED310F">
              <w:rPr>
                <w:rFonts w:ascii="Arial" w:eastAsia="Arial" w:hAnsi="Arial" w:cs="Times New Roman"/>
                <w:b/>
                <w:bCs/>
                <w:color w:val="787878"/>
                <w:sz w:val="20"/>
              </w:rPr>
              <w:t>Un certain retard dans la mise en conformité Sapin 2</w:t>
            </w:r>
          </w:p>
          <w:p w14:paraId="1A67EA54" w14:textId="77777777" w:rsidR="00ED310F" w:rsidRPr="00ED310F" w:rsidRDefault="00ED310F" w:rsidP="00ED310F">
            <w:pPr>
              <w:jc w:val="both"/>
              <w:rPr>
                <w:rFonts w:ascii="Arial" w:eastAsia="Arial" w:hAnsi="Arial" w:cs="Times New Roman"/>
                <w:color w:val="787878"/>
                <w:sz w:val="20"/>
              </w:rPr>
            </w:pPr>
          </w:p>
          <w:p w14:paraId="418AB300" w14:textId="77777777" w:rsidR="00ED310F" w:rsidRP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 xml:space="preserve">Les organisations enregistrent un certain retard dans la mise en conformité Sapin 2 ; selon l’édition 2019-2020 de l’enquête « Compliance &amp; Anticorruption » AFJE-ethicorp.org, seuls </w:t>
            </w:r>
            <w:r w:rsidRPr="00ED310F">
              <w:rPr>
                <w:rFonts w:ascii="Arial" w:eastAsia="Arial" w:hAnsi="Arial" w:cs="Times New Roman"/>
                <w:b/>
                <w:bCs/>
                <w:color w:val="787878"/>
                <w:sz w:val="20"/>
              </w:rPr>
              <w:t xml:space="preserve">33 % des répondants estiment que leur entreprise respecte les obligations de la loi anti-corruption. </w:t>
            </w:r>
            <w:r w:rsidRPr="00ED310F">
              <w:rPr>
                <w:rFonts w:ascii="Arial" w:eastAsia="Arial" w:hAnsi="Arial" w:cs="Times New Roman"/>
                <w:color w:val="787878"/>
                <w:sz w:val="20"/>
              </w:rPr>
              <w:t xml:space="preserve">Son implémentation est chronophage. Elle implique de </w:t>
            </w:r>
            <w:r w:rsidRPr="00ED310F">
              <w:rPr>
                <w:rFonts w:ascii="Arial" w:eastAsia="Arial" w:hAnsi="Arial" w:cs="Times New Roman"/>
                <w:b/>
                <w:bCs/>
                <w:color w:val="787878"/>
                <w:sz w:val="20"/>
              </w:rPr>
              <w:t>lourdes tâches de collecte, de traitement et d’harmonisation de l’information</w:t>
            </w:r>
            <w:r w:rsidRPr="00ED310F">
              <w:rPr>
                <w:rFonts w:ascii="Arial" w:eastAsia="Arial" w:hAnsi="Arial" w:cs="Times New Roman"/>
                <w:color w:val="787878"/>
                <w:sz w:val="20"/>
              </w:rPr>
              <w:t xml:space="preserve"> et ce, pour l’ensemble des entités françaises et internationales des organisations basées dans l’hexagone.</w:t>
            </w:r>
          </w:p>
          <w:p w14:paraId="0101E50A" w14:textId="77777777" w:rsidR="00ED310F" w:rsidRP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 </w:t>
            </w:r>
          </w:p>
          <w:p w14:paraId="40BC6289" w14:textId="7B7A48DF" w:rsidR="00ED310F" w:rsidRDefault="00ED310F" w:rsidP="00ED310F">
            <w:pPr>
              <w:jc w:val="both"/>
              <w:rPr>
                <w:rFonts w:ascii="Arial" w:eastAsia="Arial" w:hAnsi="Arial" w:cs="Times New Roman"/>
                <w:b/>
                <w:bCs/>
                <w:color w:val="787878"/>
                <w:sz w:val="20"/>
              </w:rPr>
            </w:pPr>
            <w:r w:rsidRPr="00ED310F">
              <w:rPr>
                <w:rFonts w:ascii="Arial" w:eastAsia="Arial" w:hAnsi="Arial" w:cs="Times New Roman"/>
                <w:b/>
                <w:bCs/>
                <w:color w:val="787878"/>
                <w:sz w:val="20"/>
              </w:rPr>
              <w:t>ConformEthics accompagne les entreprises dans leur mise en conformité</w:t>
            </w:r>
          </w:p>
          <w:p w14:paraId="1D4A820F" w14:textId="77777777" w:rsidR="00ED310F" w:rsidRPr="00ED310F" w:rsidRDefault="00ED310F" w:rsidP="00ED310F">
            <w:pPr>
              <w:jc w:val="both"/>
              <w:rPr>
                <w:rFonts w:ascii="Arial" w:eastAsia="Arial" w:hAnsi="Arial" w:cs="Times New Roman"/>
                <w:color w:val="787878"/>
                <w:sz w:val="20"/>
              </w:rPr>
            </w:pPr>
          </w:p>
          <w:p w14:paraId="161CFA90" w14:textId="7267E6D9" w:rsid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w:t>
            </w:r>
            <w:r w:rsidRPr="00ED310F">
              <w:rPr>
                <w:rFonts w:ascii="Arial" w:eastAsia="Arial" w:hAnsi="Arial" w:cs="Times New Roman"/>
                <w:i/>
                <w:iCs/>
                <w:color w:val="787878"/>
                <w:sz w:val="20"/>
              </w:rPr>
              <w:t xml:space="preserve"> Nous avons créé l’application ConformEthics, en partenariat avec l’équipe Compliance et anti-corruption Mazars, pilotée par François Nogaret. L’objectif était de pallier l’absence d’outil dédié et d’imaginer ensemble comment digitaliser le maximum d’étapes et d’activités, en partant des principes de la loi et des recommandations de l’AFA. L’enjeu financier et de réputation est de taille pour les organisations concernées par la loi </w:t>
            </w:r>
            <w:r w:rsidRPr="00ED310F">
              <w:rPr>
                <w:rFonts w:ascii="Arial" w:eastAsia="Arial" w:hAnsi="Arial" w:cs="Times New Roman"/>
                <w:color w:val="787878"/>
                <w:sz w:val="20"/>
              </w:rPr>
              <w:t xml:space="preserve">» </w:t>
            </w:r>
            <w:r w:rsidR="003B448C">
              <w:rPr>
                <w:rFonts w:ascii="Arial" w:eastAsia="Arial" w:hAnsi="Arial" w:cs="Times New Roman"/>
                <w:color w:val="787878"/>
                <w:sz w:val="20"/>
              </w:rPr>
              <w:t xml:space="preserve">commente </w:t>
            </w:r>
            <w:r w:rsidRPr="00ED310F">
              <w:rPr>
                <w:rFonts w:ascii="Arial" w:eastAsia="Arial" w:hAnsi="Arial" w:cs="Times New Roman"/>
                <w:b/>
                <w:bCs/>
                <w:color w:val="787878"/>
                <w:sz w:val="20"/>
              </w:rPr>
              <w:t xml:space="preserve">Bénédicte </w:t>
            </w:r>
            <w:proofErr w:type="spellStart"/>
            <w:r w:rsidRPr="00ED310F">
              <w:rPr>
                <w:rFonts w:ascii="Arial" w:eastAsia="Arial" w:hAnsi="Arial" w:cs="Times New Roman"/>
                <w:b/>
                <w:bCs/>
                <w:color w:val="787878"/>
                <w:sz w:val="20"/>
              </w:rPr>
              <w:t>Daull</w:t>
            </w:r>
            <w:proofErr w:type="spellEnd"/>
            <w:r w:rsidRPr="00ED310F">
              <w:rPr>
                <w:rFonts w:ascii="Arial" w:eastAsia="Arial" w:hAnsi="Arial" w:cs="Times New Roman"/>
                <w:b/>
                <w:bCs/>
                <w:color w:val="787878"/>
                <w:sz w:val="20"/>
              </w:rPr>
              <w:t xml:space="preserve"> Massart, CEO de Values Associates</w:t>
            </w:r>
            <w:r w:rsidRPr="00ED310F">
              <w:rPr>
                <w:rFonts w:ascii="Arial" w:eastAsia="Arial" w:hAnsi="Arial" w:cs="Times New Roman"/>
                <w:color w:val="787878"/>
                <w:sz w:val="20"/>
              </w:rPr>
              <w:t>.</w:t>
            </w:r>
          </w:p>
          <w:p w14:paraId="2823C4D7" w14:textId="77777777" w:rsidR="00ED310F" w:rsidRPr="00ED310F" w:rsidRDefault="00ED310F" w:rsidP="00ED310F">
            <w:pPr>
              <w:jc w:val="both"/>
              <w:rPr>
                <w:rFonts w:ascii="Arial" w:eastAsia="Arial" w:hAnsi="Arial" w:cs="Times New Roman"/>
                <w:color w:val="787878"/>
                <w:sz w:val="20"/>
              </w:rPr>
            </w:pPr>
          </w:p>
          <w:p w14:paraId="70C52E9E" w14:textId="43577D28" w:rsidR="00ED310F" w:rsidRDefault="00ED310F" w:rsidP="00ED310F">
            <w:pPr>
              <w:jc w:val="both"/>
              <w:rPr>
                <w:rFonts w:ascii="Arial" w:eastAsia="Arial" w:hAnsi="Arial" w:cs="Times New Roman"/>
                <w:b/>
                <w:bCs/>
                <w:color w:val="787878"/>
                <w:sz w:val="20"/>
              </w:rPr>
            </w:pPr>
            <w:r w:rsidRPr="00ED310F">
              <w:rPr>
                <w:rFonts w:ascii="Arial" w:eastAsia="Arial" w:hAnsi="Arial" w:cs="Times New Roman"/>
                <w:color w:val="787878"/>
                <w:sz w:val="20"/>
              </w:rPr>
              <w:t>« </w:t>
            </w:r>
            <w:r w:rsidRPr="00ED310F">
              <w:rPr>
                <w:rFonts w:ascii="Arial" w:eastAsia="Arial" w:hAnsi="Arial" w:cs="Times New Roman"/>
                <w:i/>
                <w:iCs/>
                <w:color w:val="787878"/>
                <w:sz w:val="20"/>
              </w:rPr>
              <w:t>C’est en observant les difficultés de nos clients à se conformer aux dispositions du texte et aux exigences de l’AFA que Values Associates et nous avons développé chacun des modules de la suite ConformEthics. Simple d’utilisation, la solution combine l’esprit de la loi Sapin 2 et l’utilisation du numérique pour en faciliter l’application </w:t>
            </w:r>
            <w:r w:rsidRPr="00ED310F">
              <w:rPr>
                <w:rFonts w:ascii="Arial" w:eastAsia="Arial" w:hAnsi="Arial" w:cs="Times New Roman"/>
                <w:color w:val="787878"/>
                <w:sz w:val="20"/>
              </w:rPr>
              <w:t>»</w:t>
            </w:r>
            <w:r w:rsidRPr="00ED310F">
              <w:rPr>
                <w:rFonts w:ascii="Arial" w:eastAsia="Arial" w:hAnsi="Arial" w:cs="Times New Roman"/>
                <w:i/>
                <w:iCs/>
                <w:color w:val="787878"/>
                <w:sz w:val="20"/>
              </w:rPr>
              <w:t xml:space="preserve"> </w:t>
            </w:r>
            <w:r w:rsidR="003B448C" w:rsidRPr="003B448C">
              <w:rPr>
                <w:rFonts w:ascii="Arial" w:eastAsia="Arial" w:hAnsi="Arial" w:cs="Times New Roman"/>
                <w:color w:val="787878"/>
                <w:sz w:val="20"/>
              </w:rPr>
              <w:t>ajoute</w:t>
            </w:r>
            <w:r w:rsidR="003B448C">
              <w:rPr>
                <w:rFonts w:ascii="Arial" w:eastAsia="Arial" w:hAnsi="Arial" w:cs="Times New Roman"/>
                <w:i/>
                <w:iCs/>
                <w:color w:val="787878"/>
                <w:sz w:val="20"/>
              </w:rPr>
              <w:t xml:space="preserve"> </w:t>
            </w:r>
            <w:r w:rsidRPr="00ED310F">
              <w:rPr>
                <w:rFonts w:ascii="Arial" w:eastAsia="Arial" w:hAnsi="Arial" w:cs="Times New Roman"/>
                <w:b/>
                <w:bCs/>
                <w:color w:val="787878"/>
                <w:sz w:val="20"/>
              </w:rPr>
              <w:t>François Nogaret, Associé Mazars en charge de l’offre Compliance et anti-corruption.</w:t>
            </w:r>
          </w:p>
          <w:p w14:paraId="4E899881" w14:textId="77777777" w:rsidR="00ED310F" w:rsidRPr="00ED310F" w:rsidRDefault="00ED310F" w:rsidP="00ED310F">
            <w:pPr>
              <w:jc w:val="both"/>
              <w:rPr>
                <w:rFonts w:ascii="Arial" w:eastAsia="Arial" w:hAnsi="Arial" w:cs="Times New Roman"/>
                <w:i/>
                <w:iCs/>
                <w:color w:val="787878"/>
                <w:sz w:val="20"/>
              </w:rPr>
            </w:pPr>
          </w:p>
          <w:p w14:paraId="579A481A" w14:textId="0FAC7817" w:rsid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 xml:space="preserve">L’application a été pensée pour </w:t>
            </w:r>
            <w:r w:rsidRPr="00ED310F">
              <w:rPr>
                <w:rFonts w:ascii="Arial" w:eastAsia="Arial" w:hAnsi="Arial" w:cs="Times New Roman"/>
                <w:b/>
                <w:bCs/>
                <w:color w:val="787878"/>
                <w:sz w:val="20"/>
              </w:rPr>
              <w:t xml:space="preserve">optimiser les processus de collecte et de validation des informations, en digitalisant, centralisant, structurant et restituant les données requises </w:t>
            </w:r>
            <w:r w:rsidRPr="00ED310F">
              <w:rPr>
                <w:rFonts w:ascii="Arial" w:eastAsia="Arial" w:hAnsi="Arial" w:cs="Times New Roman"/>
                <w:color w:val="787878"/>
                <w:sz w:val="20"/>
              </w:rPr>
              <w:t xml:space="preserve">(Cf. encadré). </w:t>
            </w:r>
          </w:p>
          <w:p w14:paraId="6687BB0F" w14:textId="77777777" w:rsidR="00ED310F" w:rsidRPr="00ED310F" w:rsidRDefault="00ED310F" w:rsidP="00ED310F">
            <w:pPr>
              <w:jc w:val="both"/>
              <w:rPr>
                <w:rFonts w:ascii="Arial" w:eastAsia="Arial" w:hAnsi="Arial" w:cs="Times New Roman"/>
                <w:color w:val="787878"/>
                <w:sz w:val="20"/>
              </w:rPr>
            </w:pPr>
          </w:p>
          <w:p w14:paraId="54CCEC14" w14:textId="6119F56D" w:rsid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Impliquant dans les faits un nombre important d’interlocuteurs sur des sites, pays et parfois continents différents, la création d’un outil collaboratif permet d’attribuer et d’automatiser les tâches. Ainsi, ConformEthics assure une économie d’au moins 50% du temps des collaborateurs impliqués dans la démarche et un confort opérationnel important.</w:t>
            </w:r>
          </w:p>
          <w:p w14:paraId="3BE94E42" w14:textId="006C16E4" w:rsidR="00ED310F" w:rsidRDefault="00ED310F" w:rsidP="00ED310F">
            <w:pPr>
              <w:jc w:val="both"/>
              <w:rPr>
                <w:rFonts w:ascii="Arial" w:eastAsia="Arial" w:hAnsi="Arial" w:cs="Times New Roman"/>
                <w:color w:val="787878"/>
                <w:sz w:val="20"/>
              </w:rPr>
            </w:pPr>
          </w:p>
          <w:tbl>
            <w:tblPr>
              <w:tblStyle w:val="Grilledutableau"/>
              <w:tblW w:w="0" w:type="auto"/>
              <w:tblLook w:val="04A0" w:firstRow="1" w:lastRow="0" w:firstColumn="1" w:lastColumn="0" w:noHBand="0" w:noVBand="1"/>
            </w:tblPr>
            <w:tblGrid>
              <w:gridCol w:w="8836"/>
            </w:tblGrid>
            <w:tr w:rsidR="00ED310F" w14:paraId="53AA9863" w14:textId="77777777" w:rsidTr="00ED310F">
              <w:tc>
                <w:tcPr>
                  <w:tcW w:w="8836" w:type="dxa"/>
                </w:tcPr>
                <w:p w14:paraId="42ECED45" w14:textId="77777777" w:rsidR="00ED310F" w:rsidRP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Au travers de ConformEthics, les organisations peuvent répondre à différents objectifs fixés par la loi</w:t>
                  </w:r>
                  <w:r>
                    <w:rPr>
                      <w:rFonts w:ascii="Arial" w:eastAsia="Arial" w:hAnsi="Arial" w:cs="Times New Roman"/>
                      <w:color w:val="787878"/>
                      <w:sz w:val="20"/>
                    </w:rPr>
                    <w:t> :</w:t>
                  </w:r>
                </w:p>
                <w:p w14:paraId="165743C4" w14:textId="77777777" w:rsidR="00ED310F" w:rsidRPr="00ED310F" w:rsidRDefault="00ED310F" w:rsidP="00ED310F">
                  <w:pPr>
                    <w:numPr>
                      <w:ilvl w:val="0"/>
                      <w:numId w:val="1"/>
                    </w:numPr>
                    <w:jc w:val="both"/>
                    <w:rPr>
                      <w:rFonts w:ascii="Arial" w:eastAsia="Arial" w:hAnsi="Arial" w:cs="Times New Roman"/>
                      <w:color w:val="787878"/>
                      <w:sz w:val="20"/>
                    </w:rPr>
                  </w:pPr>
                  <w:r w:rsidRPr="00ED310F">
                    <w:rPr>
                      <w:rFonts w:ascii="Arial" w:eastAsia="Arial" w:hAnsi="Arial" w:cs="Times New Roman"/>
                      <w:color w:val="787878"/>
                      <w:sz w:val="20"/>
                    </w:rPr>
                    <w:t>Industrialiser et documenter les réponses au questionnaire de contrôle de l’AFA</w:t>
                  </w:r>
                </w:p>
                <w:p w14:paraId="2CCF658F" w14:textId="77777777" w:rsidR="00ED310F" w:rsidRPr="00ED310F" w:rsidRDefault="00ED310F" w:rsidP="00ED310F">
                  <w:pPr>
                    <w:numPr>
                      <w:ilvl w:val="0"/>
                      <w:numId w:val="1"/>
                    </w:numPr>
                    <w:jc w:val="both"/>
                    <w:rPr>
                      <w:rFonts w:ascii="Arial" w:eastAsia="Arial" w:hAnsi="Arial" w:cs="Times New Roman"/>
                      <w:color w:val="787878"/>
                      <w:sz w:val="20"/>
                    </w:rPr>
                  </w:pPr>
                  <w:r w:rsidRPr="00ED310F">
                    <w:rPr>
                      <w:rFonts w:ascii="Arial" w:eastAsia="Arial" w:hAnsi="Arial" w:cs="Times New Roman"/>
                      <w:color w:val="787878"/>
                      <w:sz w:val="20"/>
                    </w:rPr>
                    <w:t>Etablir un premier diagnostic des risques sous forme de cartographie visuelle</w:t>
                  </w:r>
                </w:p>
                <w:p w14:paraId="2B77F0FF" w14:textId="77777777" w:rsidR="00ED310F" w:rsidRPr="00ED310F" w:rsidRDefault="00ED310F" w:rsidP="00ED310F">
                  <w:pPr>
                    <w:numPr>
                      <w:ilvl w:val="0"/>
                      <w:numId w:val="1"/>
                    </w:numPr>
                    <w:jc w:val="both"/>
                    <w:rPr>
                      <w:rFonts w:ascii="Arial" w:eastAsia="Arial" w:hAnsi="Arial" w:cs="Times New Roman"/>
                      <w:color w:val="787878"/>
                      <w:sz w:val="20"/>
                    </w:rPr>
                  </w:pPr>
                  <w:r w:rsidRPr="00ED310F">
                    <w:rPr>
                      <w:rFonts w:ascii="Arial" w:eastAsia="Arial" w:hAnsi="Arial" w:cs="Times New Roman"/>
                      <w:color w:val="787878"/>
                      <w:sz w:val="20"/>
                    </w:rPr>
                    <w:t>Définir, documenter et déployer les contrôles internes ou externes</w:t>
                  </w:r>
                </w:p>
                <w:p w14:paraId="33653C81" w14:textId="77777777" w:rsidR="00ED310F" w:rsidRPr="00ED310F" w:rsidRDefault="00ED310F" w:rsidP="00ED310F">
                  <w:pPr>
                    <w:numPr>
                      <w:ilvl w:val="0"/>
                      <w:numId w:val="1"/>
                    </w:numPr>
                    <w:jc w:val="both"/>
                    <w:rPr>
                      <w:rFonts w:ascii="Arial" w:eastAsia="Arial" w:hAnsi="Arial" w:cs="Times New Roman"/>
                      <w:color w:val="787878"/>
                      <w:sz w:val="20"/>
                    </w:rPr>
                  </w:pPr>
                  <w:r w:rsidRPr="00ED310F">
                    <w:rPr>
                      <w:rFonts w:ascii="Arial" w:eastAsia="Arial" w:hAnsi="Arial" w:cs="Times New Roman"/>
                      <w:color w:val="787878"/>
                      <w:sz w:val="20"/>
                    </w:rPr>
                    <w:t>Procéder à l’évaluation liminaire des tiers de premier rang - à venir prochainement</w:t>
                  </w:r>
                </w:p>
                <w:p w14:paraId="0EEDCBA8" w14:textId="77777777" w:rsidR="00ED310F" w:rsidRDefault="00ED310F" w:rsidP="00ED310F">
                  <w:pPr>
                    <w:jc w:val="both"/>
                    <w:rPr>
                      <w:rFonts w:ascii="Arial" w:eastAsia="Arial" w:hAnsi="Arial" w:cs="Times New Roman"/>
                      <w:color w:val="787878"/>
                      <w:sz w:val="20"/>
                    </w:rPr>
                  </w:pPr>
                </w:p>
              </w:tc>
            </w:tr>
          </w:tbl>
          <w:p w14:paraId="11A2291D" w14:textId="77777777" w:rsidR="00ED310F" w:rsidRPr="00C3797D" w:rsidRDefault="00ED310F" w:rsidP="00ED310F">
            <w:pPr>
              <w:jc w:val="both"/>
              <w:rPr>
                <w:rFonts w:ascii="Arial" w:eastAsia="Arial" w:hAnsi="Arial" w:cs="Times New Roman"/>
                <w:color w:val="787878"/>
                <w:sz w:val="20"/>
              </w:rPr>
            </w:pPr>
          </w:p>
          <w:p w14:paraId="1A7C818D" w14:textId="3F7DA674" w:rsidR="00C3797D" w:rsidRDefault="00C3797D" w:rsidP="00C3797D">
            <w:pPr>
              <w:jc w:val="center"/>
              <w:rPr>
                <w:rFonts w:ascii="Arial" w:eastAsia="Arial" w:hAnsi="Arial" w:cs="Times New Roman"/>
                <w:b/>
                <w:color w:val="787878"/>
                <w:sz w:val="20"/>
              </w:rPr>
            </w:pPr>
            <w:r w:rsidRPr="00C3797D">
              <w:rPr>
                <w:rFonts w:ascii="Arial" w:eastAsia="Arial" w:hAnsi="Arial" w:cs="Times New Roman"/>
                <w:b/>
                <w:color w:val="787878"/>
                <w:sz w:val="20"/>
              </w:rPr>
              <w:t>###</w:t>
            </w:r>
          </w:p>
          <w:p w14:paraId="52678735" w14:textId="59D86E00" w:rsidR="00ED310F" w:rsidRDefault="00ED310F" w:rsidP="00C3797D">
            <w:pPr>
              <w:jc w:val="center"/>
              <w:rPr>
                <w:rFonts w:ascii="Arial" w:eastAsia="Arial" w:hAnsi="Arial" w:cs="Times New Roman"/>
                <w:b/>
                <w:color w:val="787878"/>
                <w:sz w:val="20"/>
              </w:rPr>
            </w:pPr>
          </w:p>
          <w:p w14:paraId="5F00D0F6" w14:textId="77777777" w:rsidR="00ED310F" w:rsidRPr="00C3797D" w:rsidRDefault="00ED310F" w:rsidP="00C3797D">
            <w:pPr>
              <w:jc w:val="center"/>
              <w:rPr>
                <w:rFonts w:ascii="Arial" w:eastAsia="Arial" w:hAnsi="Arial" w:cs="Times New Roman"/>
                <w:b/>
                <w:color w:val="787878"/>
                <w:sz w:val="20"/>
              </w:rPr>
            </w:pPr>
          </w:p>
          <w:p w14:paraId="3582C315" w14:textId="77777777" w:rsidR="00C3797D" w:rsidRPr="00C3797D" w:rsidRDefault="00C3797D" w:rsidP="00C3797D">
            <w:pPr>
              <w:rPr>
                <w:rFonts w:ascii="Arial" w:eastAsia="Arial" w:hAnsi="Arial" w:cs="Times New Roman"/>
                <w:b/>
                <w:color w:val="787878"/>
                <w:sz w:val="20"/>
              </w:rPr>
            </w:pPr>
          </w:p>
          <w:p w14:paraId="7482D3B1" w14:textId="7375B774" w:rsidR="00C3797D" w:rsidRDefault="00C3797D" w:rsidP="00C3797D">
            <w:pPr>
              <w:rPr>
                <w:rFonts w:ascii="Arial" w:eastAsia="Arial" w:hAnsi="Arial" w:cs="Times New Roman"/>
                <w:b/>
                <w:color w:val="787878"/>
                <w:sz w:val="20"/>
              </w:rPr>
            </w:pPr>
            <w:r w:rsidRPr="00C3797D">
              <w:rPr>
                <w:rFonts w:ascii="Arial" w:eastAsia="Arial" w:hAnsi="Arial" w:cs="Times New Roman"/>
                <w:b/>
                <w:color w:val="787878"/>
                <w:sz w:val="20"/>
              </w:rPr>
              <w:t>Contact</w:t>
            </w:r>
            <w:r w:rsidR="00ED310F">
              <w:rPr>
                <w:rFonts w:ascii="Arial" w:eastAsia="Arial" w:hAnsi="Arial" w:cs="Times New Roman"/>
                <w:b/>
                <w:color w:val="787878"/>
                <w:sz w:val="20"/>
              </w:rPr>
              <w:t xml:space="preserve">s presse </w:t>
            </w:r>
          </w:p>
          <w:p w14:paraId="1B1CB830"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b/>
                <w:bCs/>
                <w:color w:val="787878"/>
                <w:sz w:val="20"/>
              </w:rPr>
              <w:t> </w:t>
            </w:r>
          </w:p>
          <w:p w14:paraId="37D2D471"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b/>
                <w:bCs/>
                <w:color w:val="787878"/>
                <w:sz w:val="20"/>
              </w:rPr>
              <w:t>Agence Shan pour Mazars</w:t>
            </w:r>
          </w:p>
          <w:p w14:paraId="2E2CC613"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color w:val="787878"/>
                <w:sz w:val="20"/>
              </w:rPr>
              <w:t>Vanessa Talbi – Directeur Conseil – 06 11 54 20 65 – </w:t>
            </w:r>
            <w:hyperlink r:id="rId10" w:history="1">
              <w:r w:rsidRPr="00ED310F">
                <w:rPr>
                  <w:rStyle w:val="Lienhypertexte"/>
                  <w:rFonts w:ascii="Arial" w:eastAsia="Arial" w:hAnsi="Arial" w:cs="Times New Roman"/>
                  <w:sz w:val="20"/>
                </w:rPr>
                <w:t>mazars@shan.fr</w:t>
              </w:r>
            </w:hyperlink>
          </w:p>
          <w:p w14:paraId="06B78446"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color w:val="787878"/>
                <w:sz w:val="20"/>
              </w:rPr>
              <w:t>Simon Lozach – Consultant – 06 28 03 68 32 – </w:t>
            </w:r>
            <w:hyperlink r:id="rId11" w:history="1">
              <w:r w:rsidRPr="00ED310F">
                <w:rPr>
                  <w:rStyle w:val="Lienhypertexte"/>
                  <w:rFonts w:ascii="Arial" w:eastAsia="Arial" w:hAnsi="Arial" w:cs="Times New Roman"/>
                  <w:sz w:val="20"/>
                </w:rPr>
                <w:t>mazars@shan.fr</w:t>
              </w:r>
            </w:hyperlink>
          </w:p>
          <w:p w14:paraId="495A1BD7"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b/>
                <w:bCs/>
                <w:color w:val="787878"/>
                <w:sz w:val="20"/>
              </w:rPr>
              <w:t> </w:t>
            </w:r>
          </w:p>
          <w:p w14:paraId="20EAD99B"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b/>
                <w:bCs/>
                <w:color w:val="787878"/>
                <w:sz w:val="20"/>
              </w:rPr>
              <w:t>Mazars</w:t>
            </w:r>
          </w:p>
          <w:p w14:paraId="6CAAC242"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color w:val="787878"/>
                <w:sz w:val="20"/>
              </w:rPr>
              <w:t>Nathalie Lagos – Directrice Communication France – 06 65 20 30 08 – </w:t>
            </w:r>
            <w:hyperlink r:id="rId12" w:history="1">
              <w:r w:rsidRPr="00ED310F">
                <w:rPr>
                  <w:rStyle w:val="Lienhypertexte"/>
                  <w:rFonts w:ascii="Arial" w:eastAsia="Arial" w:hAnsi="Arial" w:cs="Times New Roman"/>
                  <w:sz w:val="20"/>
                </w:rPr>
                <w:t>nathalie.lagos@mazars.fr</w:t>
              </w:r>
            </w:hyperlink>
          </w:p>
          <w:p w14:paraId="6DEB4B98"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color w:val="787878"/>
                <w:sz w:val="20"/>
              </w:rPr>
              <w:t>Aurore </w:t>
            </w:r>
            <w:proofErr w:type="spellStart"/>
            <w:r w:rsidRPr="00ED310F">
              <w:rPr>
                <w:rFonts w:ascii="Arial" w:eastAsia="Arial" w:hAnsi="Arial" w:cs="Times New Roman"/>
                <w:color w:val="787878"/>
                <w:sz w:val="20"/>
              </w:rPr>
              <w:t>Angeli</w:t>
            </w:r>
            <w:proofErr w:type="spellEnd"/>
            <w:r w:rsidRPr="00ED310F">
              <w:rPr>
                <w:rFonts w:ascii="Arial" w:eastAsia="Arial" w:hAnsi="Arial" w:cs="Times New Roman"/>
                <w:color w:val="787878"/>
                <w:sz w:val="20"/>
              </w:rPr>
              <w:t> – Communication France – 06 03 78 89 84 – </w:t>
            </w:r>
            <w:hyperlink r:id="rId13" w:history="1">
              <w:r w:rsidRPr="00ED310F">
                <w:rPr>
                  <w:rStyle w:val="Lienhypertexte"/>
                  <w:rFonts w:ascii="Arial" w:eastAsia="Arial" w:hAnsi="Arial" w:cs="Times New Roman"/>
                  <w:sz w:val="20"/>
                </w:rPr>
                <w:t>aurore.angeli@mazars.fr</w:t>
              </w:r>
            </w:hyperlink>
          </w:p>
          <w:p w14:paraId="54403B36" w14:textId="26BF3CB0" w:rsidR="00C3797D" w:rsidRDefault="00C3797D" w:rsidP="00C3797D">
            <w:pPr>
              <w:rPr>
                <w:rFonts w:ascii="Arial" w:eastAsia="Arial" w:hAnsi="Arial" w:cs="Times New Roman"/>
                <w:color w:val="787878"/>
                <w:sz w:val="20"/>
              </w:rPr>
            </w:pPr>
          </w:p>
          <w:p w14:paraId="6125BD6E"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b/>
                <w:bCs/>
                <w:color w:val="787878"/>
                <w:sz w:val="20"/>
              </w:rPr>
              <w:t>Values Associates </w:t>
            </w:r>
          </w:p>
          <w:p w14:paraId="7FE10DEF" w14:textId="77777777" w:rsidR="00ED310F" w:rsidRPr="00ED310F" w:rsidRDefault="00ED310F" w:rsidP="00ED310F">
            <w:pPr>
              <w:rPr>
                <w:rFonts w:ascii="Arial" w:eastAsia="Arial" w:hAnsi="Arial" w:cs="Times New Roman"/>
                <w:color w:val="787878"/>
                <w:sz w:val="20"/>
              </w:rPr>
            </w:pPr>
            <w:r w:rsidRPr="00ED310F">
              <w:rPr>
                <w:rFonts w:ascii="Arial" w:eastAsia="Arial" w:hAnsi="Arial" w:cs="Times New Roman"/>
                <w:color w:val="787878"/>
                <w:sz w:val="20"/>
              </w:rPr>
              <w:t xml:space="preserve">Noémie Diaz de Cerio - </w:t>
            </w:r>
            <w:hyperlink r:id="rId14" w:history="1">
              <w:r w:rsidRPr="00ED310F">
                <w:rPr>
                  <w:rStyle w:val="Lienhypertexte"/>
                  <w:rFonts w:ascii="Arial" w:eastAsia="Arial" w:hAnsi="Arial" w:cs="Times New Roman"/>
                  <w:sz w:val="20"/>
                </w:rPr>
                <w:t>noemieddc.pr@gmail.com</w:t>
              </w:r>
            </w:hyperlink>
            <w:r w:rsidRPr="00ED310F">
              <w:rPr>
                <w:rFonts w:ascii="Arial" w:eastAsia="Arial" w:hAnsi="Arial" w:cs="Times New Roman"/>
                <w:color w:val="787878"/>
                <w:sz w:val="20"/>
              </w:rPr>
              <w:t xml:space="preserve"> - 06 72 90 98 62</w:t>
            </w:r>
          </w:p>
          <w:p w14:paraId="1187EFD3" w14:textId="27083ADC" w:rsidR="00ED310F" w:rsidRDefault="00ED310F" w:rsidP="00C3797D">
            <w:pPr>
              <w:rPr>
                <w:rFonts w:ascii="Arial" w:eastAsia="Arial" w:hAnsi="Arial" w:cs="Times New Roman"/>
                <w:color w:val="787878"/>
                <w:sz w:val="20"/>
              </w:rPr>
            </w:pPr>
          </w:p>
          <w:p w14:paraId="01C6CF29" w14:textId="43060514" w:rsidR="00ED310F" w:rsidRDefault="00ED310F" w:rsidP="00C3797D">
            <w:pPr>
              <w:rPr>
                <w:rFonts w:ascii="Arial" w:eastAsia="Arial" w:hAnsi="Arial" w:cs="Times New Roman"/>
                <w:color w:val="787878"/>
                <w:sz w:val="20"/>
              </w:rPr>
            </w:pPr>
          </w:p>
          <w:p w14:paraId="1FE2D3B9" w14:textId="5BE121B1" w:rsidR="00ED310F" w:rsidRDefault="00ED310F" w:rsidP="00C3797D">
            <w:pPr>
              <w:rPr>
                <w:rFonts w:ascii="Arial" w:eastAsia="Arial" w:hAnsi="Arial" w:cs="Times New Roman"/>
                <w:color w:val="787878"/>
                <w:sz w:val="20"/>
              </w:rPr>
            </w:pPr>
          </w:p>
          <w:p w14:paraId="66D67A0F" w14:textId="77777777" w:rsidR="00ED310F" w:rsidRPr="00C3797D" w:rsidRDefault="00ED310F" w:rsidP="00C3797D">
            <w:pPr>
              <w:rPr>
                <w:rFonts w:ascii="Arial" w:eastAsia="Arial" w:hAnsi="Arial" w:cs="Times New Roman"/>
                <w:color w:val="787878"/>
                <w:sz w:val="20"/>
              </w:rPr>
            </w:pPr>
          </w:p>
          <w:p w14:paraId="3F2C7450" w14:textId="77777777" w:rsidR="00C3797D" w:rsidRPr="00C3797D" w:rsidRDefault="00C3797D" w:rsidP="00C3797D">
            <w:pPr>
              <w:jc w:val="both"/>
              <w:textAlignment w:val="baseline"/>
              <w:rPr>
                <w:rFonts w:ascii="Arial" w:eastAsia="Times New Roman" w:hAnsi="Arial" w:cs="Arial"/>
                <w:color w:val="787878"/>
                <w:sz w:val="20"/>
                <w:szCs w:val="20"/>
                <w:lang w:eastAsia="en-IE"/>
              </w:rPr>
            </w:pPr>
            <w:r w:rsidRPr="00C3797D">
              <w:rPr>
                <w:rFonts w:ascii="Arial" w:eastAsia="Arial" w:hAnsi="Arial" w:cs="Arial"/>
                <w:b/>
                <w:bCs/>
                <w:color w:val="787878"/>
                <w:sz w:val="20"/>
                <w:szCs w:val="20"/>
                <w:lang w:eastAsia="en-IE"/>
              </w:rPr>
              <w:t>A propos de Mazars</w:t>
            </w:r>
          </w:p>
          <w:p w14:paraId="2776F7E8" w14:textId="77777777" w:rsidR="00C3797D" w:rsidRPr="00C3797D" w:rsidRDefault="00C3797D" w:rsidP="00C3797D">
            <w:pPr>
              <w:jc w:val="both"/>
              <w:rPr>
                <w:rFonts w:ascii="Arial" w:eastAsia="Times New Roman" w:hAnsi="Arial" w:cs="Arial"/>
                <w:color w:val="787878"/>
                <w:sz w:val="20"/>
                <w:szCs w:val="20"/>
                <w:lang w:eastAsia="fr-FR"/>
              </w:rPr>
            </w:pPr>
            <w:r w:rsidRPr="00C3797D">
              <w:rPr>
                <w:rFonts w:ascii="Arial" w:eastAsia="Times New Roman" w:hAnsi="Arial" w:cs="Arial"/>
                <w:color w:val="787878"/>
                <w:sz w:val="20"/>
                <w:szCs w:val="20"/>
                <w:lang w:eastAsia="fr-FR"/>
              </w:rPr>
              <w:t xml:space="preserve">Mazars est un groupe international et intégré spécialisé dans l’audit, la fiscalité et le conseil ainsi que dans les services comptables et juridiques*. Présents dans plus de 90 pays et territoires à travers le monde, nous nous appuyons sur l’expertise de plus de 42 000 professionnels – plus de 26 000 au sein de notre </w:t>
            </w:r>
            <w:r w:rsidRPr="00C3797D">
              <w:rPr>
                <w:rFonts w:ascii="Arial" w:eastAsia="Times New Roman" w:hAnsi="Arial" w:cs="Arial"/>
                <w:i/>
                <w:iCs/>
                <w:color w:val="787878"/>
                <w:sz w:val="20"/>
                <w:szCs w:val="20"/>
                <w:lang w:eastAsia="fr-FR"/>
              </w:rPr>
              <w:t>partnership</w:t>
            </w:r>
            <w:r w:rsidRPr="00C3797D">
              <w:rPr>
                <w:rFonts w:ascii="Arial" w:eastAsia="Times New Roman" w:hAnsi="Arial" w:cs="Arial"/>
                <w:color w:val="787878"/>
                <w:sz w:val="20"/>
                <w:szCs w:val="20"/>
                <w:lang w:eastAsia="fr-FR"/>
              </w:rPr>
              <w:t xml:space="preserve"> intégré et plus de 16 000 via « Mazars North America Alliance » – pour accompagner les clients de toutes tailles à chaque étape de leur développement.</w:t>
            </w:r>
          </w:p>
          <w:p w14:paraId="1A1146C4" w14:textId="77777777" w:rsidR="00C3797D" w:rsidRPr="00C3797D" w:rsidRDefault="00C3797D" w:rsidP="00C3797D">
            <w:pPr>
              <w:jc w:val="both"/>
              <w:rPr>
                <w:rFonts w:ascii="Arial" w:eastAsia="Times New Roman" w:hAnsi="Arial" w:cs="Arial"/>
                <w:color w:val="787878"/>
                <w:sz w:val="16"/>
                <w:szCs w:val="16"/>
                <w:lang w:eastAsia="fr-FR"/>
              </w:rPr>
            </w:pPr>
            <w:r w:rsidRPr="00C3797D">
              <w:rPr>
                <w:rFonts w:ascii="Arial" w:eastAsia="Times New Roman" w:hAnsi="Arial" w:cs="Arial"/>
                <w:color w:val="787878"/>
                <w:sz w:val="16"/>
                <w:szCs w:val="16"/>
                <w:lang w:eastAsia="fr-FR"/>
              </w:rPr>
              <w:t>*Dans les pays où les lois en vigueur l’autorisent.</w:t>
            </w:r>
          </w:p>
          <w:p w14:paraId="23D48B9F" w14:textId="77777777" w:rsidR="00C3797D" w:rsidRPr="00C3797D" w:rsidRDefault="00C3797D" w:rsidP="00C3797D">
            <w:pPr>
              <w:jc w:val="both"/>
              <w:rPr>
                <w:rFonts w:ascii="Arial" w:eastAsia="Times New Roman" w:hAnsi="Arial" w:cs="Arial"/>
                <w:color w:val="787878"/>
                <w:sz w:val="20"/>
                <w:szCs w:val="20"/>
                <w:lang w:eastAsia="fr-FR"/>
              </w:rPr>
            </w:pPr>
          </w:p>
          <w:p w14:paraId="2BFD1201" w14:textId="77777777" w:rsidR="00C3797D" w:rsidRPr="00C3797D" w:rsidRDefault="00DB564B" w:rsidP="00C3797D">
            <w:pPr>
              <w:jc w:val="both"/>
              <w:rPr>
                <w:rFonts w:ascii="Arial" w:eastAsia="Arial" w:hAnsi="Arial" w:cs="Arial"/>
                <w:color w:val="787878"/>
                <w:sz w:val="20"/>
                <w:lang w:val="en-US"/>
              </w:rPr>
            </w:pPr>
            <w:hyperlink r:id="rId15" w:history="1">
              <w:r w:rsidR="00C3797D" w:rsidRPr="00C3797D">
                <w:rPr>
                  <w:rFonts w:ascii="Arial" w:eastAsia="Arial" w:hAnsi="Arial" w:cs="Arial"/>
                  <w:color w:val="79AFDA"/>
                  <w:sz w:val="20"/>
                  <w:u w:val="single"/>
                  <w:lang w:val="en-US"/>
                </w:rPr>
                <w:t>http://www.mazars.fr</w:t>
              </w:r>
            </w:hyperlink>
            <w:r w:rsidR="00C3797D" w:rsidRPr="00C3797D">
              <w:rPr>
                <w:rFonts w:ascii="Arial" w:eastAsia="Arial" w:hAnsi="Arial" w:cs="Arial"/>
                <w:color w:val="79AFDA"/>
                <w:sz w:val="20"/>
                <w:u w:val="single"/>
                <w:lang w:val="en-US"/>
              </w:rPr>
              <w:t xml:space="preserve"> </w:t>
            </w:r>
            <w:r w:rsidR="00C3797D" w:rsidRPr="00C3797D">
              <w:rPr>
                <w:rFonts w:ascii="Arial" w:eastAsia="Arial" w:hAnsi="Arial" w:cs="Arial"/>
                <w:color w:val="787878"/>
                <w:sz w:val="20"/>
                <w:lang w:val="en-US"/>
              </w:rPr>
              <w:t xml:space="preserve">| </w:t>
            </w:r>
            <w:hyperlink r:id="rId16" w:history="1">
              <w:r w:rsidR="00C3797D" w:rsidRPr="00C3797D">
                <w:rPr>
                  <w:rFonts w:ascii="Arial" w:eastAsia="Arial" w:hAnsi="Arial" w:cs="Arial"/>
                  <w:color w:val="79AFDA"/>
                  <w:sz w:val="20"/>
                  <w:u w:val="single"/>
                  <w:lang w:val="en-US"/>
                </w:rPr>
                <w:t>LinkedIn</w:t>
              </w:r>
            </w:hyperlink>
            <w:r w:rsidR="00C3797D" w:rsidRPr="00C3797D">
              <w:rPr>
                <w:rFonts w:ascii="Arial" w:eastAsia="Arial" w:hAnsi="Arial" w:cs="Arial"/>
                <w:color w:val="787878"/>
                <w:sz w:val="20"/>
                <w:lang w:val="en-US"/>
              </w:rPr>
              <w:t xml:space="preserve"> | </w:t>
            </w:r>
            <w:hyperlink r:id="rId17" w:history="1">
              <w:r w:rsidR="00C3797D" w:rsidRPr="00C3797D">
                <w:rPr>
                  <w:rFonts w:ascii="Arial" w:eastAsia="Arial" w:hAnsi="Arial" w:cs="Arial"/>
                  <w:color w:val="79AFDA"/>
                  <w:sz w:val="20"/>
                  <w:u w:val="single"/>
                  <w:lang w:val="en-US"/>
                </w:rPr>
                <w:t>Twitter</w:t>
              </w:r>
            </w:hyperlink>
          </w:p>
          <w:p w14:paraId="1D1F1C4F" w14:textId="7E790E0E" w:rsidR="00C3797D" w:rsidRPr="00C3797D" w:rsidRDefault="00C3797D">
            <w:pPr>
              <w:rPr>
                <w:lang w:val="en-US"/>
              </w:rPr>
            </w:pPr>
          </w:p>
        </w:tc>
      </w:tr>
      <w:tr w:rsidR="00C3797D" w:rsidRPr="00ED310F" w14:paraId="7E4E4952" w14:textId="77777777" w:rsidTr="00B50B1F">
        <w:tc>
          <w:tcPr>
            <w:tcW w:w="9062" w:type="dxa"/>
            <w:gridSpan w:val="2"/>
          </w:tcPr>
          <w:p w14:paraId="7E769792" w14:textId="77777777" w:rsidR="00ED310F" w:rsidRPr="00ED310F" w:rsidRDefault="00ED310F" w:rsidP="00ED310F">
            <w:pPr>
              <w:jc w:val="both"/>
              <w:rPr>
                <w:rFonts w:ascii="Arial" w:eastAsia="Arial" w:hAnsi="Arial" w:cs="Times New Roman"/>
                <w:color w:val="787878"/>
                <w:sz w:val="20"/>
              </w:rPr>
            </w:pPr>
            <w:r w:rsidRPr="00ED310F">
              <w:rPr>
                <w:rFonts w:ascii="Arial" w:eastAsia="Arial" w:hAnsi="Arial" w:cs="Times New Roman"/>
                <w:b/>
                <w:bCs/>
                <w:color w:val="787878"/>
                <w:sz w:val="20"/>
              </w:rPr>
              <w:lastRenderedPageBreak/>
              <w:t>A propos de Values Associates</w:t>
            </w:r>
          </w:p>
          <w:p w14:paraId="26A1C2E9" w14:textId="079A155F" w:rsidR="00ED310F" w:rsidRPr="00ED310F" w:rsidRDefault="00ED310F" w:rsidP="00ED310F">
            <w:pPr>
              <w:jc w:val="both"/>
              <w:rPr>
                <w:rFonts w:ascii="Arial" w:eastAsia="Arial" w:hAnsi="Arial" w:cs="Times New Roman"/>
                <w:color w:val="787878"/>
                <w:sz w:val="20"/>
              </w:rPr>
            </w:pPr>
            <w:r w:rsidRPr="00ED310F">
              <w:rPr>
                <w:rFonts w:ascii="Arial" w:eastAsia="Arial" w:hAnsi="Arial" w:cs="Times New Roman"/>
                <w:color w:val="787878"/>
                <w:sz w:val="20"/>
              </w:rPr>
              <w:t xml:space="preserve">Values Associates est une société française spécialisée dans la digitalisation des processus et activités métiers. Pour cela, elle créé avec ses clients et ses partenaires des applications métier personnalisées articulées autour de briques de datavisualisation animée, de </w:t>
            </w:r>
            <w:proofErr w:type="spellStart"/>
            <w:r w:rsidRPr="00ED310F">
              <w:rPr>
                <w:rFonts w:ascii="Arial" w:eastAsia="Arial" w:hAnsi="Arial" w:cs="Times New Roman"/>
                <w:color w:val="787878"/>
                <w:sz w:val="20"/>
              </w:rPr>
              <w:t>géovisualisation</w:t>
            </w:r>
            <w:proofErr w:type="spellEnd"/>
            <w:r w:rsidRPr="00ED310F">
              <w:rPr>
                <w:rFonts w:ascii="Arial" w:eastAsia="Arial" w:hAnsi="Arial" w:cs="Times New Roman"/>
                <w:color w:val="787878"/>
                <w:sz w:val="20"/>
              </w:rPr>
              <w:t xml:space="preserve"> dynamique et de transactionnel (workflow, affectation de tâches, notifications, gestion </w:t>
            </w:r>
            <w:r w:rsidR="00DB564B" w:rsidRPr="00ED310F">
              <w:rPr>
                <w:rFonts w:ascii="Arial" w:eastAsia="Arial" w:hAnsi="Arial" w:cs="Times New Roman"/>
                <w:color w:val="787878"/>
                <w:sz w:val="20"/>
              </w:rPr>
              <w:t>documentaire…</w:t>
            </w:r>
            <w:r w:rsidRPr="00ED310F">
              <w:rPr>
                <w:rFonts w:ascii="Arial" w:eastAsia="Arial" w:hAnsi="Arial" w:cs="Times New Roman"/>
                <w:color w:val="787878"/>
                <w:sz w:val="20"/>
              </w:rPr>
              <w:t>) avec un focus fort sur l’expérience utilisateur (simplicité d’utilisation et intuitivité).</w:t>
            </w:r>
          </w:p>
          <w:p w14:paraId="536FAD0A" w14:textId="77777777" w:rsidR="00C3797D" w:rsidRPr="00ED310F" w:rsidRDefault="00C3797D"/>
        </w:tc>
      </w:tr>
      <w:tr w:rsidR="00C3797D" w:rsidRPr="00ED310F" w14:paraId="23A8AB9B" w14:textId="77777777" w:rsidTr="00C3797D">
        <w:tc>
          <w:tcPr>
            <w:tcW w:w="9062" w:type="dxa"/>
            <w:gridSpan w:val="2"/>
          </w:tcPr>
          <w:p w14:paraId="1C5FD630" w14:textId="77777777" w:rsidR="00C3797D" w:rsidRPr="00ED310F" w:rsidRDefault="00C3797D"/>
        </w:tc>
      </w:tr>
    </w:tbl>
    <w:p w14:paraId="7C6D0BA5" w14:textId="77777777" w:rsidR="008349F8" w:rsidRPr="00ED310F" w:rsidRDefault="00DB564B"/>
    <w:sectPr w:rsidR="008349F8" w:rsidRPr="00ED31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2E3F3" w14:textId="77777777" w:rsidR="004E3E37" w:rsidRDefault="004E3E37" w:rsidP="00ED310F">
      <w:pPr>
        <w:spacing w:after="0" w:line="240" w:lineRule="auto"/>
      </w:pPr>
      <w:r>
        <w:separator/>
      </w:r>
    </w:p>
  </w:endnote>
  <w:endnote w:type="continuationSeparator" w:id="0">
    <w:p w14:paraId="39D1958E" w14:textId="77777777" w:rsidR="004E3E37" w:rsidRDefault="004E3E37" w:rsidP="00ED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E877" w14:textId="77777777" w:rsidR="004E3E37" w:rsidRDefault="004E3E37" w:rsidP="00ED310F">
      <w:pPr>
        <w:spacing w:after="0" w:line="240" w:lineRule="auto"/>
      </w:pPr>
      <w:r>
        <w:separator/>
      </w:r>
    </w:p>
  </w:footnote>
  <w:footnote w:type="continuationSeparator" w:id="0">
    <w:p w14:paraId="44B1D497" w14:textId="77777777" w:rsidR="004E3E37" w:rsidRDefault="004E3E37" w:rsidP="00ED310F">
      <w:pPr>
        <w:spacing w:after="0" w:line="240" w:lineRule="auto"/>
      </w:pPr>
      <w:r>
        <w:continuationSeparator/>
      </w:r>
    </w:p>
  </w:footnote>
  <w:footnote w:id="1">
    <w:p w14:paraId="4970D585" w14:textId="196FD8E1" w:rsidR="00ED310F" w:rsidRDefault="00ED310F">
      <w:pPr>
        <w:pStyle w:val="Notedebasdepage"/>
      </w:pPr>
      <w:r>
        <w:rPr>
          <w:rStyle w:val="Appelnotedebasdep"/>
        </w:rPr>
        <w:footnoteRef/>
      </w:r>
      <w:r>
        <w:t xml:space="preserve"> </w:t>
      </w:r>
      <w:r w:rsidRPr="00ED310F">
        <w:rPr>
          <w:rFonts w:ascii="Arial" w:eastAsia="Arial" w:hAnsi="Arial" w:cs="Times New Roman"/>
          <w:color w:val="787878"/>
          <w:sz w:val="16"/>
          <w:szCs w:val="18"/>
        </w:rPr>
        <w:t xml:space="preserve">Entreprises de plus de 500 salariés et enregistrant un chiffre d’affaires de plus de 100 </w:t>
      </w:r>
      <w:r>
        <w:rPr>
          <w:rFonts w:ascii="Arial" w:eastAsia="Arial" w:hAnsi="Arial" w:cs="Times New Roman"/>
          <w:color w:val="787878"/>
          <w:sz w:val="16"/>
          <w:szCs w:val="18"/>
        </w:rPr>
        <w:t>m</w:t>
      </w:r>
      <w:r w:rsidRPr="00ED310F">
        <w:rPr>
          <w:rFonts w:ascii="Arial" w:eastAsia="Arial" w:hAnsi="Arial" w:cs="Times New Roman"/>
          <w:color w:val="787878"/>
          <w:sz w:val="16"/>
          <w:szCs w:val="18"/>
        </w:rPr>
        <w:t>illions d’euros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5BD"/>
    <w:multiLevelType w:val="multilevel"/>
    <w:tmpl w:val="56D0E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7D"/>
    <w:rsid w:val="003B448C"/>
    <w:rsid w:val="004E3E37"/>
    <w:rsid w:val="006B6A0E"/>
    <w:rsid w:val="00B50B1F"/>
    <w:rsid w:val="00C3797D"/>
    <w:rsid w:val="00C735DB"/>
    <w:rsid w:val="00DB564B"/>
    <w:rsid w:val="00E62916"/>
    <w:rsid w:val="00ED3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5508"/>
  <w15:chartTrackingRefBased/>
  <w15:docId w15:val="{7DA8C2C4-4663-464A-BC81-96D563E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D31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310F"/>
    <w:rPr>
      <w:sz w:val="20"/>
      <w:szCs w:val="20"/>
    </w:rPr>
  </w:style>
  <w:style w:type="character" w:styleId="Appelnotedebasdep">
    <w:name w:val="footnote reference"/>
    <w:basedOn w:val="Policepardfaut"/>
    <w:uiPriority w:val="99"/>
    <w:semiHidden/>
    <w:unhideWhenUsed/>
    <w:rsid w:val="00ED310F"/>
    <w:rPr>
      <w:vertAlign w:val="superscript"/>
    </w:rPr>
  </w:style>
  <w:style w:type="character" w:styleId="Lienhypertexte">
    <w:name w:val="Hyperlink"/>
    <w:basedOn w:val="Policepardfaut"/>
    <w:uiPriority w:val="99"/>
    <w:unhideWhenUsed/>
    <w:rsid w:val="00ED310F"/>
    <w:rPr>
      <w:color w:val="0563C1" w:themeColor="hyperlink"/>
      <w:u w:val="single"/>
    </w:rPr>
  </w:style>
  <w:style w:type="character" w:styleId="Mentionnonrsolue">
    <w:name w:val="Unresolved Mention"/>
    <w:basedOn w:val="Policepardfaut"/>
    <w:uiPriority w:val="99"/>
    <w:semiHidden/>
    <w:unhideWhenUsed/>
    <w:rsid w:val="00ED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72377">
      <w:bodyDiv w:val="1"/>
      <w:marLeft w:val="0"/>
      <w:marRight w:val="0"/>
      <w:marTop w:val="0"/>
      <w:marBottom w:val="0"/>
      <w:divBdr>
        <w:top w:val="none" w:sz="0" w:space="0" w:color="auto"/>
        <w:left w:val="none" w:sz="0" w:space="0" w:color="auto"/>
        <w:bottom w:val="none" w:sz="0" w:space="0" w:color="auto"/>
        <w:right w:val="none" w:sz="0" w:space="0" w:color="auto"/>
      </w:divBdr>
    </w:div>
    <w:div w:id="965938177">
      <w:bodyDiv w:val="1"/>
      <w:marLeft w:val="0"/>
      <w:marRight w:val="0"/>
      <w:marTop w:val="0"/>
      <w:marBottom w:val="0"/>
      <w:divBdr>
        <w:top w:val="none" w:sz="0" w:space="0" w:color="auto"/>
        <w:left w:val="none" w:sz="0" w:space="0" w:color="auto"/>
        <w:bottom w:val="none" w:sz="0" w:space="0" w:color="auto"/>
        <w:right w:val="none" w:sz="0" w:space="0" w:color="auto"/>
      </w:divBdr>
    </w:div>
    <w:div w:id="1171333666">
      <w:bodyDiv w:val="1"/>
      <w:marLeft w:val="0"/>
      <w:marRight w:val="0"/>
      <w:marTop w:val="0"/>
      <w:marBottom w:val="0"/>
      <w:divBdr>
        <w:top w:val="none" w:sz="0" w:space="0" w:color="auto"/>
        <w:left w:val="none" w:sz="0" w:space="0" w:color="auto"/>
        <w:bottom w:val="none" w:sz="0" w:space="0" w:color="auto"/>
        <w:right w:val="none" w:sz="0" w:space="0" w:color="auto"/>
      </w:divBdr>
    </w:div>
    <w:div w:id="18614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rore.angeli@mazar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lagos@mazars.fr" TargetMode="External"/><Relationship Id="rId17" Type="http://schemas.openxmlformats.org/officeDocument/2006/relationships/hyperlink" Target="https://twitter.com/MazarsenFrance" TargetMode="External"/><Relationship Id="rId2" Type="http://schemas.openxmlformats.org/officeDocument/2006/relationships/numbering" Target="numbering.xml"/><Relationship Id="rId16" Type="http://schemas.openxmlformats.org/officeDocument/2006/relationships/hyperlink" Target="http://www.linkedin.com/company/maz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zars@shan.fr" TargetMode="External"/><Relationship Id="rId5" Type="http://schemas.openxmlformats.org/officeDocument/2006/relationships/webSettings" Target="webSettings.xml"/><Relationship Id="rId15" Type="http://schemas.openxmlformats.org/officeDocument/2006/relationships/hyperlink" Target="http://www.mazars.fr" TargetMode="External"/><Relationship Id="rId10" Type="http://schemas.openxmlformats.org/officeDocument/2006/relationships/hyperlink" Target="mailto:mazars@shan.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emieddc.p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7B82-E81A-400B-8811-153C9F2C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Lozach</dc:creator>
  <cp:keywords/>
  <dc:description/>
  <cp:lastModifiedBy>LAGOS Nathalie</cp:lastModifiedBy>
  <cp:revision>5</cp:revision>
  <dcterms:created xsi:type="dcterms:W3CDTF">2021-02-23T17:51:00Z</dcterms:created>
  <dcterms:modified xsi:type="dcterms:W3CDTF">2021-02-23T19:34:00Z</dcterms:modified>
</cp:coreProperties>
</file>